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5E61">
      <w:pPr>
        <w:pStyle w:val="tkTekst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Приложение</w:t>
      </w:r>
    </w:p>
    <w:p w:rsidR="00000000" w:rsidRDefault="00DB5E61">
      <w:pPr>
        <w:pStyle w:val="tkTekst"/>
        <w:jc w:val="right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Grif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Grif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Grif"/>
            </w:pPr>
            <w:r>
              <w:t>Утверждена</w:t>
            </w:r>
            <w:r>
              <w:br/>
            </w:r>
            <w:hyperlink r:id="rId4" w:history="1">
              <w:r>
                <w:rPr>
                  <w:rStyle w:val="Hyperlink"/>
                </w:rPr>
                <w:t>постановлением</w:t>
              </w:r>
            </w:hyperlink>
            <w:r>
              <w:t xml:space="preserve"> Правительства Кыргызской Республики</w:t>
            </w:r>
            <w:r>
              <w:br/>
              <w:t>от 16 июня 2016 года № 327</w:t>
            </w:r>
          </w:p>
        </w:tc>
      </w:tr>
    </w:tbl>
    <w:p w:rsidR="00000000" w:rsidRDefault="00DB5E61">
      <w:pPr>
        <w:pStyle w:val="tkNazvanie"/>
        <w:rPr>
          <w:lang w:val="ru-RU"/>
        </w:rPr>
      </w:pPr>
      <w:r>
        <w:rPr>
          <w:lang w:val="ru-RU"/>
        </w:rPr>
        <w:t>ПРОГРАММА</w:t>
      </w:r>
      <w:r>
        <w:rPr>
          <w:lang w:val="ru-RU"/>
        </w:rPr>
        <w:br/>
        <w:t>развития государственно-частного партнерства в Кыргызской Республике на 2016-2021 годы</w:t>
      </w:r>
    </w:p>
    <w:p w:rsidR="00000000" w:rsidRDefault="00DB5E61">
      <w:pPr>
        <w:pStyle w:val="tkZagolovok2"/>
        <w:rPr>
          <w:lang w:val="ru-RU"/>
        </w:rPr>
      </w:pPr>
      <w:r>
        <w:rPr>
          <w:lang w:val="ru-RU"/>
        </w:rPr>
        <w:t>Введение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Государственно-частное партнерство (далее - ГЧП) нашло признание во всем мире в качестве альтернативного метода, позволяющего более эффективно и качественно оказывать государственные услуги и совершенствовать инфраструктурные объекты.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ГЧП является одним из</w:t>
      </w:r>
      <w:r>
        <w:rPr>
          <w:lang w:val="ru-RU"/>
        </w:rPr>
        <w:t xml:space="preserve"> важных инструментов обеспечения экономического роста страны посредством концентрации материальных и финансовых ресурсов государственного и частного секторов для реализации инвестиционных проектов, в том числе для снижения нагрузки на государственный бюдже</w:t>
      </w:r>
      <w:r>
        <w:rPr>
          <w:lang w:val="ru-RU"/>
        </w:rPr>
        <w:t>т и эффективного перераспределения бюджетных средств.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Успешная реализация ГЧП требует наличия благоприятной законодательной, институциональной и финансовой среды, а также соответствующих ресурсов для качественной подготовки проектов.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Кыргызская Республика </w:t>
      </w:r>
      <w:r>
        <w:rPr>
          <w:lang w:val="ru-RU"/>
        </w:rPr>
        <w:t>предприняла первоначальные шаги по развитию ГЧП в стране с учетом лучшей международной практики.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В 2012 году принят </w:t>
      </w:r>
      <w:hyperlink r:id="rId5" w:history="1">
        <w:r>
          <w:rPr>
            <w:rStyle w:val="Hyperlink"/>
            <w:lang w:val="ru-RU"/>
          </w:rPr>
          <w:t>Закон</w:t>
        </w:r>
      </w:hyperlink>
      <w:r>
        <w:rPr>
          <w:lang w:val="ru-RU"/>
        </w:rPr>
        <w:t xml:space="preserve"> Кыргызской Республики "О государственно-частном партнерстве в Кыргызской Республике" (далее - Закон</w:t>
      </w:r>
      <w:r>
        <w:rPr>
          <w:lang w:val="ru-RU"/>
        </w:rPr>
        <w:t xml:space="preserve"> о ГЧП), создана институциональная база ГЧП, согласно которой определены уполномоченные государственные органы, а также в 2014 году создан Фонд финансирования подготовки проектов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Так, за последние 4 года, помимо создания необходимой законодательной и </w:t>
      </w:r>
      <w:r>
        <w:rPr>
          <w:lang w:val="ru-RU"/>
        </w:rPr>
        <w:t>институциональной базы, начата подготовка пилотных проектов ГЧП, что является хорошим показателем в сравнении с практикой зарубежных стран, таких как Великобритания, Голландия, Индия, Филиппины, в которых период подготовки проектов занял больше времени.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По</w:t>
      </w:r>
      <w:r>
        <w:rPr>
          <w:lang w:val="ru-RU"/>
        </w:rPr>
        <w:t xml:space="preserve"> данным независимой компании The Economist Intelligence Unit, специализирующейся на проведении исследований и оказании консультационных услуг и являющейся наиболее авторитетным источником для оценки степени развития ГЧП в мире, в анализе Оценки готовности </w:t>
      </w:r>
      <w:r>
        <w:rPr>
          <w:lang w:val="ru-RU"/>
        </w:rPr>
        <w:t>к реализации проектов ГЧП (2014) Кыргызская Республика занимает 19 место из 21 исследуемых стран.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В соответствии с данным рейтингом степень развития ГЧП в 2011 году оценивалась в 25,6 балла, а в 2014 году - в 29,5 балла, что вплотную приблизило Кыргызскую </w:t>
      </w:r>
      <w:r>
        <w:rPr>
          <w:lang w:val="ru-RU"/>
        </w:rPr>
        <w:t>Республику к пороговому значению в 30 баллов для перехода из категории "зарождающееся ГЧП" в "развивающееся ГЧП". Данная позиция констатирует, что "была создана достаточно сильная нормативная правовая база для ГЧП, но реализация сдерживается ограниченной и</w:t>
      </w:r>
      <w:r>
        <w:rPr>
          <w:lang w:val="ru-RU"/>
        </w:rPr>
        <w:t>нституциональной базой, отсутствием практических навыков по продвижению проектов, в том числе озабоченностью инвесторов в отношении правовой среды.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Таким образом, Кыргызской Республике предстоит предпринять дальнейшие важные шаги по практическому внедрению</w:t>
      </w:r>
      <w:r>
        <w:rPr>
          <w:lang w:val="ru-RU"/>
        </w:rPr>
        <w:t xml:space="preserve"> механизмов ГЧП и созданию необходимых для этого благоприятных условий.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lastRenderedPageBreak/>
        <w:t>В настоящее время существует необходимость проведения единой политики в сфере ГЧП и согласованных действий всех участников процесса как на государственном, так и на местном уровне, в ц</w:t>
      </w:r>
      <w:r>
        <w:rPr>
          <w:lang w:val="ru-RU"/>
        </w:rPr>
        <w:t>елях определения приоритетных секторов развития.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Настоящая Программа позволит Правительству Кыргызской Республики координировать выполнение и реализацию ряда мероприятий, направленных на улучшение государственного управления и усиление человеческого потенц</w:t>
      </w:r>
      <w:r>
        <w:rPr>
          <w:lang w:val="ru-RU"/>
        </w:rPr>
        <w:t>иала в сфере ГЧП, повышение потенциала государственных партнеров и осведомленности в сфере ГЧП, а также развитие финансовых инструментов ГЧП.</w:t>
      </w:r>
    </w:p>
    <w:p w:rsidR="00000000" w:rsidRDefault="00DB5E61">
      <w:pPr>
        <w:pStyle w:val="tkZagolovok2"/>
        <w:rPr>
          <w:lang w:val="ru-RU"/>
        </w:rPr>
      </w:pPr>
      <w:r>
        <w:rPr>
          <w:lang w:val="ru-RU"/>
        </w:rPr>
        <w:t>1. Общая оценка текущей ситуации</w:t>
      </w:r>
    </w:p>
    <w:p w:rsidR="00000000" w:rsidRDefault="00DB5E61">
      <w:pPr>
        <w:pStyle w:val="tkZagolovok3"/>
        <w:rPr>
          <w:lang w:val="ru-RU"/>
        </w:rPr>
      </w:pPr>
      <w:r>
        <w:rPr>
          <w:lang w:val="ru-RU"/>
        </w:rPr>
        <w:t>1.1. Обзор ситуации в сфере развития государственно-частного партнерства в Кыргыз</w:t>
      </w:r>
      <w:r>
        <w:rPr>
          <w:lang w:val="ru-RU"/>
        </w:rPr>
        <w:t>ской Республике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До принятия Закона о ГЧП некоторые элементы государственно-частного партнерства присутствовали в законах Кыргызской Республики "</w:t>
      </w:r>
      <w:hyperlink r:id="rId6" w:history="1">
        <w:r>
          <w:rPr>
            <w:rStyle w:val="Hyperlink"/>
            <w:lang w:val="ru-RU"/>
          </w:rPr>
          <w:t>О концессиях и концессионных предприятиях в Кыргызской Республике</w:t>
        </w:r>
      </w:hyperlink>
      <w:r>
        <w:rPr>
          <w:lang w:val="ru-RU"/>
        </w:rPr>
        <w:t>" и "</w:t>
      </w:r>
      <w:hyperlink r:id="rId7" w:history="1">
        <w:r>
          <w:rPr>
            <w:rStyle w:val="Hyperlink"/>
            <w:lang w:val="ru-RU"/>
          </w:rPr>
          <w:t>О соглашениях о разделе продукции при недропользовании</w:t>
        </w:r>
      </w:hyperlink>
      <w:r>
        <w:rPr>
          <w:lang w:val="ru-RU"/>
        </w:rPr>
        <w:t>". Данные законы предусматривают возможность долгосрочного сотрудничества государства и частного сектора, на основе соглашения.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11 мая 2009 года принят </w:t>
      </w:r>
      <w:hyperlink r:id="rId8" w:history="1">
        <w:r>
          <w:rPr>
            <w:rStyle w:val="Hyperlink"/>
            <w:lang w:val="ru-RU"/>
          </w:rPr>
          <w:t>Закон</w:t>
        </w:r>
      </w:hyperlink>
      <w:r>
        <w:rPr>
          <w:lang w:val="ru-RU"/>
        </w:rPr>
        <w:t xml:space="preserve"> Кыргызской Республики "О государственно-частном партнерстве в Кыргызской Республике". В Законе отсутствовали четкие и ясные правила конкурсного отбора, обязательные условия соглашений, описания моделей ГЧП, порядок р</w:t>
      </w:r>
      <w:r>
        <w:rPr>
          <w:lang w:val="ru-RU"/>
        </w:rPr>
        <w:t>аспределения рисков и многое другое. Закон также допускал возможность проведения прямых переговоров по проектам, что неприемлемо с точки зрения обеспечения основного принципа концепции ГЧП - выбор наилучшего варианта реализации проекта по соотношению "цена</w:t>
      </w:r>
      <w:r>
        <w:rPr>
          <w:lang w:val="ru-RU"/>
        </w:rPr>
        <w:t>-качество".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В связи с чем вышеуказанный </w:t>
      </w:r>
      <w:hyperlink r:id="rId9" w:history="1">
        <w:r>
          <w:rPr>
            <w:rStyle w:val="Hyperlink"/>
            <w:lang w:val="ru-RU"/>
          </w:rPr>
          <w:t>Закон</w:t>
        </w:r>
      </w:hyperlink>
      <w:r>
        <w:rPr>
          <w:lang w:val="ru-RU"/>
        </w:rPr>
        <w:t xml:space="preserve"> доработан и в 2012 году был принят в новой редакции, соответствующей основным международным принципам. В соответствии с новым </w:t>
      </w:r>
      <w:hyperlink r:id="rId10" w:history="1">
        <w:r>
          <w:rPr>
            <w:rStyle w:val="Hyperlink"/>
            <w:lang w:val="ru-RU"/>
          </w:rPr>
          <w:t>Законом</w:t>
        </w:r>
      </w:hyperlink>
      <w:r>
        <w:rPr>
          <w:lang w:val="ru-RU"/>
        </w:rPr>
        <w:t xml:space="preserve"> о ГЧП п</w:t>
      </w:r>
      <w:r>
        <w:rPr>
          <w:lang w:val="ru-RU"/>
        </w:rPr>
        <w:t>ринят ряд нормативных правовых актов Правительства Кыргызской Республики.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Кроме того, на уровне министерств и ведомств Кыргызской Республики проводится работа по принятию ведомственных актов для единообразного применения участниками ГЧП положений Закона о </w:t>
      </w:r>
      <w:r>
        <w:rPr>
          <w:lang w:val="ru-RU"/>
        </w:rPr>
        <w:t>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Разработано и принято Методическое руководство по управлению фискальными рисками по проектам ГЧП в Кыргызской Республике, утвержденное приказом Министерства финансов Кыргызской Республики от 29 января 2015 года № 9-П, для обеспечения последовательного</w:t>
      </w:r>
      <w:r>
        <w:rPr>
          <w:lang w:val="ru-RU"/>
        </w:rPr>
        <w:t xml:space="preserve"> и единого процесса определения, оценки, утверждения и мониторинга финансовых обязательств по соглашениям ГЧП, заключенным между государственными и частными партнерами.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Также, утверждены приказами Министерства экономики Кыргызской Республики </w:t>
      </w:r>
      <w:hyperlink r:id="rId11" w:history="1">
        <w:r>
          <w:rPr>
            <w:rStyle w:val="Hyperlink"/>
            <w:lang w:val="ru-RU"/>
          </w:rPr>
          <w:t>№ 39 от 28 февраля 2013 года</w:t>
        </w:r>
      </w:hyperlink>
      <w:r>
        <w:rPr>
          <w:lang w:val="ru-RU"/>
        </w:rPr>
        <w:t xml:space="preserve"> и </w:t>
      </w:r>
      <w:hyperlink r:id="rId12" w:history="1">
        <w:r>
          <w:rPr>
            <w:rStyle w:val="Hyperlink"/>
            <w:lang w:val="ru-RU"/>
          </w:rPr>
          <w:t>№ 52 от 7 марта 2013 года</w:t>
        </w:r>
      </w:hyperlink>
      <w:r>
        <w:rPr>
          <w:lang w:val="ru-RU"/>
        </w:rPr>
        <w:t xml:space="preserve"> </w:t>
      </w:r>
      <w:hyperlink r:id="rId13" w:history="1">
        <w:r>
          <w:rPr>
            <w:rStyle w:val="Hyperlink"/>
            <w:lang w:val="ru-RU"/>
          </w:rPr>
          <w:t>Положение</w:t>
        </w:r>
      </w:hyperlink>
      <w:r>
        <w:rPr>
          <w:lang w:val="ru-RU"/>
        </w:rPr>
        <w:t xml:space="preserve"> по применению формы участия частного партнера в проектах государственно-частного партнерства, опре</w:t>
      </w:r>
      <w:r>
        <w:rPr>
          <w:lang w:val="ru-RU"/>
        </w:rPr>
        <w:t xml:space="preserve">деляющее возможные механизмы реализации и формы участия частного партнера в проектах ГЧП, и </w:t>
      </w:r>
      <w:hyperlink r:id="rId14" w:history="1">
        <w:r>
          <w:rPr>
            <w:rStyle w:val="Hyperlink"/>
            <w:lang w:val="ru-RU"/>
          </w:rPr>
          <w:t>Порядок</w:t>
        </w:r>
      </w:hyperlink>
      <w:r>
        <w:rPr>
          <w:lang w:val="ru-RU"/>
        </w:rPr>
        <w:t xml:space="preserve"> проведения тендера по проектам государственно-частного партнерства.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Кроме того, Министерством экономики Кыргызской Респуб</w:t>
      </w:r>
      <w:r>
        <w:rPr>
          <w:lang w:val="ru-RU"/>
        </w:rPr>
        <w:t>лики разрабатывается проект Руководства по ГЧП, которое будет включать Типовое соглашение о ГЧП, а также все основные положения и инструкции для обеспечения надежной реализации проектов ГЧП с учетом лучшей международной практики.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Для оказания поддержки в п</w:t>
      </w:r>
      <w:r>
        <w:rPr>
          <w:lang w:val="ru-RU"/>
        </w:rPr>
        <w:t>одготовке проектов ГЧП в марте 2014 года Правительством Кыргызской Республики создан Фонд финансирования подготовки проектов ГЧП (далее - Фонд ГЧП), который является главным финансовым инструментом подготовки проектов ГЧП. В настоящее время Фондом одобрено</w:t>
      </w:r>
      <w:r>
        <w:rPr>
          <w:lang w:val="ru-RU"/>
        </w:rPr>
        <w:t xml:space="preserve"> выделение средств на подготовку ряда проектов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В целях дальнейшего развития и внедрения механизмов ГЧП ведется работа по созданию других необходимых финансовых инструментов для повышения жизнеспособности и финансовой привлекательности проектов ГЧП в с</w:t>
      </w:r>
      <w:r>
        <w:rPr>
          <w:lang w:val="ru-RU"/>
        </w:rPr>
        <w:t>оответствии с лучшими международными практиками, а именно разрабатываются механизмы по созданию: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lastRenderedPageBreak/>
        <w:t>- фонда финансирования инфраструктуры - для предоставления долгосрочных заемных средств в национальной валюте, в связи с ограниченными возможностями по предост</w:t>
      </w:r>
      <w:r>
        <w:rPr>
          <w:lang w:val="ru-RU"/>
        </w:rPr>
        <w:t>авлению такого финансирования отечественными финансово-кредитными учреждениями;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гарантийного фонда - в целях уменьшения подверженности рискам частных источников финансирования проектов ГЧП;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фонда субсидированного финансирования - для оказания финансово</w:t>
      </w:r>
      <w:r>
        <w:rPr>
          <w:lang w:val="ru-RU"/>
        </w:rPr>
        <w:t>й поддержки при недостаточной жизнеспособности проектов ГЧП, экономически обоснованных и привлекательных, но не являющихся финансово жизнеспособными по причине недостаточности доходов, образуемых за счет платежей пользователей.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Начат процесс подготовки пер</w:t>
      </w:r>
      <w:r>
        <w:rPr>
          <w:lang w:val="ru-RU"/>
        </w:rPr>
        <w:t xml:space="preserve">вых проектов ГЧП, включая подготовку технико-экономических обоснований для последующей подготовки к отбору частных партнеров. Для этого, при поддержке Азиатского банка развития разработаны критерии отбора проектов ГЧП, утвержденные </w:t>
      </w:r>
      <w:hyperlink r:id="rId15" w:history="1">
        <w:r>
          <w:rPr>
            <w:rStyle w:val="Hyperlink"/>
            <w:lang w:val="ru-RU"/>
          </w:rPr>
          <w:t>постановлением</w:t>
        </w:r>
      </w:hyperlink>
      <w:r>
        <w:rPr>
          <w:lang w:val="ru-RU"/>
        </w:rPr>
        <w:t xml:space="preserve"> Правительства Кыргызской Республики "О финансировании подготовки проектов государственно-частного партнерства" от 17 марта 2014 года № 147, которые устанавливают прозрачную и сбалансированную процедуру подготовки проектов ГЧП. Дан</w:t>
      </w:r>
      <w:r>
        <w:rPr>
          <w:lang w:val="ru-RU"/>
        </w:rPr>
        <w:t>ные критерии необходимы для недопущения инициирования неприоритетных проектов, обеспечения контроля Правительства Кыргызской Республики за качеством подготовки, а также достижения оптимального соотношения принципа "цена - качество".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Кроме того, проведена о</w:t>
      </w:r>
      <w:r>
        <w:rPr>
          <w:lang w:val="ru-RU"/>
        </w:rPr>
        <w:t>ценка более 20 проектных инициатив и принято решение о дальнейшей подготовке 5 нижеследующих проектов ГЧП: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"Установка компьютерных томографов в организациях здравоохранения Кыргызской Республики";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"Организация гемодиализных отделений и централизованной</w:t>
      </w:r>
      <w:r>
        <w:rPr>
          <w:lang w:val="ru-RU"/>
        </w:rPr>
        <w:t xml:space="preserve"> лаборатории в г.Бишкек";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"Создание ангиографических центров на базе Национального госпиталя";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"Организация муниципальных парковок вдоль дорог г.Бишкек";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"Улучшение городского транспорта".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В целях развития секторальной политики ГЧП разрабатываются от</w:t>
      </w:r>
      <w:r>
        <w:rPr>
          <w:lang w:val="ru-RU"/>
        </w:rPr>
        <w:t>раслевые программы, которые будут содержать информацию по всем инвестиционным планам, включая запланированные проекты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В целях повышения информированности по вопросам ГЧП запущен специализированный веб-сайт по ГЧП, который содержит необходимую информац</w:t>
      </w:r>
      <w:r>
        <w:rPr>
          <w:lang w:val="ru-RU"/>
        </w:rPr>
        <w:t>ию как для потенциальных инвесторов и частных партнеров, так и для государственных органов и населения, в том числе юридическую информацию и инициируемые проекты.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Правительством Кыргызской Республики в целях реализации проектов ГЧП на ближайшие годы опреде</w:t>
      </w:r>
      <w:r>
        <w:rPr>
          <w:lang w:val="ru-RU"/>
        </w:rPr>
        <w:t>лены следующие приоритетные для страны отрасли: дорожно-транспортная инфраструктура, здравоохранение, жилищно-коммунальное хозяйство, строительство, энергетика, туризм.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Инвестиции в эти отрасли, в частности, в здравоохранение, транспорт, жилье и жилищно-ко</w:t>
      </w:r>
      <w:r>
        <w:rPr>
          <w:lang w:val="ru-RU"/>
        </w:rPr>
        <w:t>ммунальное хозяйство характеризуются большим мультипликационным эффектом. Вместе с экономической целесообразностью, реализация проектов ГЧП в социальной сфере значительно повысит качество жизни граждан.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Сектор здравоохранения, помимо структурных реформ, тр</w:t>
      </w:r>
      <w:r>
        <w:rPr>
          <w:lang w:val="ru-RU"/>
        </w:rPr>
        <w:t>ебует существенной технологической модернизации, что, в свою очередь, требует серьезных инвестиций. Государственное финансирование данного сектора, несмотря на некоторый рост, все еще остается недостаточным для оказания влияния на снижение смертности и уве</w:t>
      </w:r>
      <w:r>
        <w:rPr>
          <w:lang w:val="ru-RU"/>
        </w:rPr>
        <w:t>личение продолжительности жизни. В настоящее время в секторе здравоохранения разработаны три проекта ГЧП в области здравоохранения, по двум из которых ведется активная работа, и на стадии подготовки проект по установке нового ангиографического оборудования</w:t>
      </w:r>
      <w:r>
        <w:rPr>
          <w:lang w:val="ru-RU"/>
        </w:rPr>
        <w:t>, который позволит устранить существующий дефицит в этом виде медицинской помощи при заболеваниях системы кровообращения, являющихся одной из основных причин преждевременной смертности.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lastRenderedPageBreak/>
        <w:t>Помимо этого, вопрос об инвестициях в социальную сферу, к примеру, в р</w:t>
      </w:r>
      <w:r>
        <w:rPr>
          <w:lang w:val="ru-RU"/>
        </w:rPr>
        <w:t>азвитие спорта для населения, является важным для здоровья населения. Массовость занятий физической культурой и спортом среди населения Кыргызской Республики, согласно Всемирной Организации Здравоохранения ниже порогового уровня безопасного генофонда нации</w:t>
      </w:r>
      <w:r>
        <w:rPr>
          <w:lang w:val="ru-RU"/>
        </w:rPr>
        <w:t xml:space="preserve"> (этот показатель должен составлять не менее 15% репродуктивной части населения). Данное положение подтверждает необходимость принятия срочных мер по популяризации и привлечению населения к занятиям физической культурой и спортом в массовом порядке, для че</w:t>
      </w:r>
      <w:r>
        <w:rPr>
          <w:lang w:val="ru-RU"/>
        </w:rPr>
        <w:t>го необходимы запуск и реализация проектов ГЧП в данном направлении.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На основе всесторонней оценки развития ГЧП для обеспечения эффективного развития ГЧП в Кыргызской Республике Правительством Кыргызской Республики определены следующие проблемные сферы: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 xml:space="preserve"> Отсутствие в государственных и муниципальных органах отраслевых программ по ГЧП, что приводит к таким последствиям, как: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отсутствие четкого видения и стратегий по улучшению качества предоставления государственных и муниципальных услуг;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отсутствие долг</w:t>
      </w:r>
      <w:r>
        <w:rPr>
          <w:lang w:val="ru-RU"/>
        </w:rPr>
        <w:t>осрочных инвестиционных программ и соответствующей оценки инвестиционных нужд;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отсутствие долгосрочного плана по бюджетному финансированию, требующего поддержки со стороны партнеров по развитию и возможного частного финансирования;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инициирование проектов без систематической основы и соответствия отраслевым целям и задачам, что ведет к нерациональному распределению ресурсов Правительства Кыргызской Республики на подготовку проектов, которые не отвечают приоритетным направлениям и це</w:t>
      </w:r>
      <w:r>
        <w:rPr>
          <w:lang w:val="ru-RU"/>
        </w:rPr>
        <w:t>лям, а также интересам Кыргызской Республики в целом.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2. Недостаток ресурсов для подготовки и реализации проектов ГЧП. Это относится как к количеству сотрудников, которые напрямую ответственны за работу по подготовке и реализации ГЧП, так и к уровню их ком</w:t>
      </w:r>
      <w:r>
        <w:rPr>
          <w:lang w:val="ru-RU"/>
        </w:rPr>
        <w:t>петентности и опыта.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3. Восприятие механизма ГЧП частным сектором в Кыргызской Республике как зоны высокого риска, что ограничивает заинтересованность потенциальных инвесторов.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4. Ограниченный доступ к финансовым ресурсам для подготовки и реализации проект</w:t>
      </w:r>
      <w:r>
        <w:rPr>
          <w:lang w:val="ru-RU"/>
        </w:rPr>
        <w:t>ов. Поступление инвестиций в рамках механизмов ГЧП, как правило, происходит из собственных средств инвесторов и долгосрочного кредитования финансовыми институтами. В настоящее время местные финансовые институты имеют ограниченный опыт в предоставлении долг</w:t>
      </w:r>
      <w:r>
        <w:rPr>
          <w:lang w:val="ru-RU"/>
        </w:rPr>
        <w:t>осрочного кредитования, а международные коммерческие и финансовые институты ограничены в предоставлении такого кредитования ввиду относительно высоких кредитных рисков Кыргызской Республики и широких возможностей предоставления более надежного кредитования</w:t>
      </w:r>
      <w:r>
        <w:rPr>
          <w:lang w:val="ru-RU"/>
        </w:rPr>
        <w:t xml:space="preserve"> в других странах.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5. Ограниченный опыт частного сектора Кыргызской Республики в сфере ГЧП. Местное бизнес-сообщество еще не в состоянии готовить качественные проектные предложения, что ведет к значительным расходам на консультационные услуги при подготовк</w:t>
      </w:r>
      <w:r>
        <w:rPr>
          <w:lang w:val="ru-RU"/>
        </w:rPr>
        <w:t xml:space="preserve">е, а также не имеет опыта реализации долгосрочных проектов. Более того, местные предприниматели проявляют недопонимание относительно международной практики в сфере ГЧП и выражают озабоченность в отношении чрезмерно сложных, по их мнению, процедур процесса </w:t>
      </w:r>
      <w:r>
        <w:rPr>
          <w:lang w:val="ru-RU"/>
        </w:rPr>
        <w:t>ГЧП, а также необходимости их участия на общих основаниях в конкурсном отборе (тендере) частного партнера при инициировании проектов ГЧП со стороны частного сектора.</w:t>
      </w:r>
    </w:p>
    <w:p w:rsidR="00000000" w:rsidRDefault="00DB5E61">
      <w:pPr>
        <w:pStyle w:val="tkZagolovok3"/>
        <w:rPr>
          <w:lang w:val="ru-RU"/>
        </w:rPr>
      </w:pPr>
      <w:r>
        <w:rPr>
          <w:lang w:val="ru-RU"/>
        </w:rPr>
        <w:t>1.2. Анализ и оценка действующей системы регулирования и применения механизмов ГЧП в Кыргы</w:t>
      </w:r>
      <w:r>
        <w:rPr>
          <w:lang w:val="ru-RU"/>
        </w:rPr>
        <w:t>зской Республике</w:t>
      </w:r>
    </w:p>
    <w:p w:rsidR="00000000" w:rsidRDefault="00DB5E61">
      <w:pPr>
        <w:pStyle w:val="tkZagolovok4"/>
        <w:rPr>
          <w:lang w:val="ru-RU"/>
        </w:rPr>
      </w:pPr>
      <w:r>
        <w:rPr>
          <w:lang w:val="ru-RU"/>
        </w:rPr>
        <w:t>1.2.1. Законодательство Кыргызской Республики в сфере ГЧП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lastRenderedPageBreak/>
        <w:t>В Кыргызской Республике в настоящее время создана соответствующая нормативная правовая база, регулирующая вопросы развития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Основные требования, определения, принципы, процедуры</w:t>
      </w:r>
      <w:r>
        <w:rPr>
          <w:lang w:val="ru-RU"/>
        </w:rPr>
        <w:t xml:space="preserve"> и механизмы реализации проектов ГЧП определены законами, международными договорами, участницей которых является Кыргызская Республика, а также требованиями нормативных правовых актов Правительства Кыргызской Республики и ведомственных актов Кыргызской Рес</w:t>
      </w:r>
      <w:r>
        <w:rPr>
          <w:lang w:val="ru-RU"/>
        </w:rPr>
        <w:t>публики. В частности, это: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- Бюджетный </w:t>
      </w:r>
      <w:hyperlink r:id="rId16" w:history="1">
        <w:r>
          <w:rPr>
            <w:rStyle w:val="Hyperlink"/>
            <w:lang w:val="ru-RU"/>
          </w:rPr>
          <w:t>кодекс</w:t>
        </w:r>
      </w:hyperlink>
      <w:r>
        <w:rPr>
          <w:lang w:val="ru-RU"/>
        </w:rPr>
        <w:t xml:space="preserve"> Кыргызской Республики;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законы Кыргызской Республики: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"</w:t>
      </w:r>
      <w:hyperlink r:id="rId17" w:history="1">
        <w:r>
          <w:rPr>
            <w:rStyle w:val="Hyperlink"/>
            <w:lang w:val="ru-RU"/>
          </w:rPr>
          <w:t>О государственно-частном партнерстве в Кыргызской Республике</w:t>
        </w:r>
      </w:hyperlink>
      <w:r>
        <w:rPr>
          <w:lang w:val="ru-RU"/>
        </w:rPr>
        <w:t>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"</w:t>
      </w:r>
      <w:hyperlink r:id="rId18" w:history="1">
        <w:r>
          <w:rPr>
            <w:rStyle w:val="Hyperlink"/>
            <w:lang w:val="ru-RU"/>
          </w:rPr>
          <w:t>Об основных принципах бюджетного права в Кыргызской Республике</w:t>
        </w:r>
      </w:hyperlink>
      <w:r>
        <w:rPr>
          <w:lang w:val="ru-RU"/>
        </w:rPr>
        <w:t>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"</w:t>
      </w:r>
      <w:hyperlink r:id="rId19" w:history="1">
        <w:r>
          <w:rPr>
            <w:rStyle w:val="Hyperlink"/>
            <w:lang w:val="ru-RU"/>
          </w:rPr>
          <w:t>О муниципальной собственности на имущество</w:t>
        </w:r>
      </w:hyperlink>
      <w:r>
        <w:rPr>
          <w:lang w:val="ru-RU"/>
        </w:rPr>
        <w:t>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"</w:t>
      </w:r>
      <w:hyperlink r:id="rId20" w:history="1">
        <w:r>
          <w:rPr>
            <w:rStyle w:val="Hyperlink"/>
            <w:lang w:val="ru-RU"/>
          </w:rPr>
          <w:t>О финансово-экономических основах местного самоуправления</w:t>
        </w:r>
      </w:hyperlink>
      <w:r>
        <w:rPr>
          <w:lang w:val="ru-RU"/>
        </w:rPr>
        <w:t>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"</w:t>
      </w:r>
      <w:hyperlink r:id="rId21" w:history="1">
        <w:r>
          <w:rPr>
            <w:rStyle w:val="Hyperlink"/>
            <w:lang w:val="ru-RU"/>
          </w:rPr>
          <w:t>О статусе столицы</w:t>
        </w:r>
      </w:hyperlink>
      <w:r>
        <w:rPr>
          <w:lang w:val="ru-RU"/>
        </w:rPr>
        <w:t>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"</w:t>
      </w:r>
      <w:hyperlink r:id="rId22" w:history="1">
        <w:r>
          <w:rPr>
            <w:rStyle w:val="Hyperlink"/>
            <w:lang w:val="ru-RU"/>
          </w:rPr>
          <w:t>О статусе города Ош</w:t>
        </w:r>
      </w:hyperlink>
      <w:r>
        <w:rPr>
          <w:lang w:val="ru-RU"/>
        </w:rPr>
        <w:t>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"</w:t>
      </w:r>
      <w:hyperlink r:id="rId23" w:history="1">
        <w:r>
          <w:rPr>
            <w:rStyle w:val="Hyperlink"/>
            <w:lang w:val="ru-RU"/>
          </w:rPr>
          <w:t>О местной государственной администрации</w:t>
        </w:r>
      </w:hyperlink>
      <w:r>
        <w:rPr>
          <w:lang w:val="ru-RU"/>
        </w:rPr>
        <w:t>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"</w:t>
      </w:r>
      <w:hyperlink r:id="rId24" w:history="1">
        <w:r>
          <w:rPr>
            <w:rStyle w:val="Hyperlink"/>
            <w:lang w:val="ru-RU"/>
          </w:rPr>
          <w:t>О местном самоуправлении</w:t>
        </w:r>
      </w:hyperlink>
      <w:r>
        <w:rPr>
          <w:lang w:val="ru-RU"/>
        </w:rPr>
        <w:t>";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>постановления Правительства Кыргызской Республики: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"Об определении уполномоченных органов в сфере государственно-частного партнерства" от 14 сентября 2012 года № 616, согласно которому Министерство экономики Кыргызской Республики определено уполномоченным </w:t>
      </w:r>
      <w:r>
        <w:rPr>
          <w:lang w:val="ru-RU"/>
        </w:rPr>
        <w:t>государственным органом в сфере ГЧП, Министерство финансов Кыргызской Республики - уполномоченным государственным органом по управлению рисками;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"Об отдельных вопросах в сфере государственно-частного партнерства в Кыргызской Республике" </w:t>
      </w:r>
      <w:hyperlink r:id="rId25" w:history="1">
        <w:r>
          <w:rPr>
            <w:rStyle w:val="Hyperlink"/>
            <w:lang w:val="ru-RU"/>
          </w:rPr>
          <w:t>от 28 января 2013 года № 39</w:t>
        </w:r>
      </w:hyperlink>
      <w:r>
        <w:rPr>
          <w:lang w:val="ru-RU"/>
        </w:rPr>
        <w:t xml:space="preserve">, которым утверждены </w:t>
      </w:r>
      <w:hyperlink r:id="rId26" w:history="1">
        <w:r>
          <w:rPr>
            <w:rStyle w:val="Hyperlink"/>
            <w:lang w:val="ru-RU"/>
          </w:rPr>
          <w:t>Положение</w:t>
        </w:r>
      </w:hyperlink>
      <w:r>
        <w:rPr>
          <w:lang w:val="ru-RU"/>
        </w:rPr>
        <w:t xml:space="preserve"> о тендерной комиссии по отбору частных партнеров по проектам государственно-частного партнерства и </w:t>
      </w:r>
      <w:hyperlink r:id="rId27" w:history="1">
        <w:r>
          <w:rPr>
            <w:rStyle w:val="Hyperlink"/>
            <w:lang w:val="ru-RU"/>
          </w:rPr>
          <w:t>Порядок</w:t>
        </w:r>
      </w:hyperlink>
      <w:r>
        <w:rPr>
          <w:lang w:val="ru-RU"/>
        </w:rPr>
        <w:t xml:space="preserve"> подго</w:t>
      </w:r>
      <w:r>
        <w:rPr>
          <w:lang w:val="ru-RU"/>
        </w:rPr>
        <w:t>товки правил проведения тендера и тендерной документации по проектам государственно-частного партнерства в Кыргызской Республике;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"О финансировании подготовки проектов государственно-частного партнерства" </w:t>
      </w:r>
      <w:hyperlink r:id="rId28" w:history="1">
        <w:r>
          <w:rPr>
            <w:rStyle w:val="Hyperlink"/>
            <w:lang w:val="ru-RU"/>
          </w:rPr>
          <w:t>от 17 марта 2014</w:t>
        </w:r>
        <w:r>
          <w:rPr>
            <w:rStyle w:val="Hyperlink"/>
            <w:lang w:val="ru-RU"/>
          </w:rPr>
          <w:t xml:space="preserve"> года № 147</w:t>
        </w:r>
      </w:hyperlink>
      <w:r>
        <w:rPr>
          <w:lang w:val="ru-RU"/>
        </w:rPr>
        <w:t xml:space="preserve">, в соответствии с которым создан Фонд финансирования подготовки проектов ГЧП, утверждены положения </w:t>
      </w:r>
      <w:hyperlink r:id="rId29" w:history="1">
        <w:r>
          <w:rPr>
            <w:rStyle w:val="Hyperlink"/>
            <w:lang w:val="ru-RU"/>
          </w:rPr>
          <w:t>о Фонде ГЧП</w:t>
        </w:r>
      </w:hyperlink>
      <w:r>
        <w:rPr>
          <w:lang w:val="ru-RU"/>
        </w:rPr>
        <w:t xml:space="preserve"> и </w:t>
      </w:r>
      <w:hyperlink r:id="rId30" w:history="1">
        <w:r>
          <w:rPr>
            <w:rStyle w:val="Hyperlink"/>
            <w:lang w:val="ru-RU"/>
          </w:rPr>
          <w:t>о порядке подготовки проектов ГЧП за счет средств Фонда ГЧП</w:t>
        </w:r>
      </w:hyperlink>
      <w:r>
        <w:rPr>
          <w:lang w:val="ru-RU"/>
        </w:rPr>
        <w:t>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"Об утверждении </w:t>
      </w:r>
      <w:hyperlink r:id="rId31" w:history="1">
        <w:r>
          <w:rPr>
            <w:rStyle w:val="Hyperlink"/>
            <w:lang w:val="ru-RU"/>
          </w:rPr>
          <w:t>Правил</w:t>
        </w:r>
      </w:hyperlink>
      <w:r>
        <w:rPr>
          <w:lang w:val="ru-RU"/>
        </w:rPr>
        <w:t xml:space="preserve"> ведения реестра проектов государственно-частного партнерства в Кыргызской Республике" </w:t>
      </w:r>
      <w:hyperlink r:id="rId32" w:history="1">
        <w:r>
          <w:rPr>
            <w:rStyle w:val="Hyperlink"/>
            <w:lang w:val="ru-RU"/>
          </w:rPr>
          <w:t>от 4 июня 2014 года № 307</w:t>
        </w:r>
      </w:hyperlink>
      <w:r>
        <w:rPr>
          <w:lang w:val="ru-RU"/>
        </w:rPr>
        <w:t>.</w:t>
      </w:r>
    </w:p>
    <w:p w:rsidR="00000000" w:rsidRDefault="00DB5E61">
      <w:pPr>
        <w:pStyle w:val="tkZagolovok4"/>
        <w:rPr>
          <w:lang w:val="ru-RU"/>
        </w:rPr>
      </w:pPr>
      <w:r>
        <w:rPr>
          <w:lang w:val="ru-RU"/>
        </w:rPr>
        <w:t>1.2.2. Институциональная база ГЧП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В целях создания</w:t>
      </w:r>
      <w:r>
        <w:rPr>
          <w:lang w:val="ru-RU"/>
        </w:rPr>
        <w:t xml:space="preserve"> эффективной институциональной базы для реализации ГЧП Правительством Кыргызской Республики разработана структура, которая включает: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уполномоченный орган в сфере ГЧП, отвечающий за координацию, усиление потенциала, консультативную помощь, содействие в ин</w:t>
      </w:r>
      <w:r>
        <w:rPr>
          <w:lang w:val="ru-RU"/>
        </w:rPr>
        <w:t>ициировании и мониторинге проектов ГЧП, - Министерство экономики Кыргызской Республики;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государственный орган по управлению рисками, осуществляющий выработку государственной политики по управлению рисками, связанными с реализацией проектов ГЧП;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государ</w:t>
      </w:r>
      <w:r>
        <w:rPr>
          <w:lang w:val="ru-RU"/>
        </w:rPr>
        <w:t>ственных партнеров - государственные органы исполнительной власти (министерства, государственные комитеты, административные ведомства и местные государственные администрации), а также органы местного самоуправления и муниципальные предприятия.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В 2014 году создано Агентство по продвижению инвестиций при Министерстве экономики Кыргызской Республики в целях обеспечения взаимодействия государственных органов, органов местного самоуправления, бизнес-сообществ и негосударственного сектора по вопросам </w:t>
      </w:r>
      <w:r>
        <w:rPr>
          <w:lang w:val="ru-RU"/>
        </w:rPr>
        <w:lastRenderedPageBreak/>
        <w:t>привлечения частных инвестиций на территории Кыргызской Республики, продвижению, реализации и сопровождению инвестиционных проектов и программ, включая проекты в сфере ГЧП.</w:t>
      </w:r>
    </w:p>
    <w:p w:rsidR="00000000" w:rsidRDefault="00DB5E61">
      <w:pPr>
        <w:pStyle w:val="tkZagolovok2"/>
        <w:rPr>
          <w:lang w:val="ru-RU"/>
        </w:rPr>
      </w:pPr>
      <w:r>
        <w:rPr>
          <w:lang w:val="ru-RU"/>
        </w:rPr>
        <w:t>2. Цель Программы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Целью настоящей Программы является создание благоприятной и полно</w:t>
      </w:r>
      <w:r>
        <w:rPr>
          <w:lang w:val="ru-RU"/>
        </w:rPr>
        <w:t>ценной среды для ГЧП и заключение к 2021 году с частными партнерами соглашений о реализации проектов ГЧП, соответствующих лучшим международным принципам, на общую сумму не менее 20 млрд. сомов.</w:t>
      </w:r>
    </w:p>
    <w:p w:rsidR="00000000" w:rsidRDefault="00DB5E61">
      <w:pPr>
        <w:pStyle w:val="tkTekst"/>
        <w:rPr>
          <w:lang w:val="ru-RU"/>
        </w:rPr>
      </w:pPr>
      <w:hyperlink r:id="rId33" w:history="1">
        <w:r>
          <w:rPr>
            <w:rStyle w:val="Hyperlink"/>
            <w:lang w:val="ru-RU"/>
          </w:rPr>
          <w:t>Национальная стратегия</w:t>
        </w:r>
      </w:hyperlink>
      <w:r>
        <w:rPr>
          <w:lang w:val="ru-RU"/>
        </w:rPr>
        <w:t xml:space="preserve"> усто</w:t>
      </w:r>
      <w:r>
        <w:rPr>
          <w:lang w:val="ru-RU"/>
        </w:rPr>
        <w:t xml:space="preserve">йчивого развития Кыргызской Республики на период 2013-2017 годы, утвержденная </w:t>
      </w:r>
      <w:hyperlink r:id="rId34" w:history="1">
        <w:r>
          <w:rPr>
            <w:rStyle w:val="Hyperlink"/>
            <w:lang w:val="ru-RU"/>
          </w:rPr>
          <w:t>Указом</w:t>
        </w:r>
      </w:hyperlink>
      <w:r>
        <w:rPr>
          <w:lang w:val="ru-RU"/>
        </w:rPr>
        <w:t xml:space="preserve"> Президента Кыргызской Республики от 21 января 2013 года № 11 (далее - НСУР), признает пробелы в отношении качества инфраструктуры и соот</w:t>
      </w:r>
      <w:r>
        <w:rPr>
          <w:lang w:val="ru-RU"/>
        </w:rPr>
        <w:t>ветствующих государственных услуг и определяет ГЧП в качестве критически важной схемы, необходимой для решения этих проблем с учетом существующих бюджетных ограничений.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В качестве основных целей по внедрению механизма ГЧП НСУР обозначает необходимость обес</w:t>
      </w:r>
      <w:r>
        <w:rPr>
          <w:lang w:val="ru-RU"/>
        </w:rPr>
        <w:t>печения экономического роста за счет концентрации материальных и финансовых ресурсов государственного и частного сектора для реализации инвестиционных проектов, а также снижения нагрузки на государственный бюджет и перераспределения бюджетных средств.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Для </w:t>
      </w:r>
      <w:r>
        <w:rPr>
          <w:lang w:val="ru-RU"/>
        </w:rPr>
        <w:t>этого в НСУР определены такие задачи, как создание условий для эффективного сотрудничества между государством и частным сектором; обеспечение эффективной работы активов, находящихся в государственной собственности, посредством мобилизации внебюджетных исто</w:t>
      </w:r>
      <w:r>
        <w:rPr>
          <w:lang w:val="ru-RU"/>
        </w:rPr>
        <w:t>чников финансирования за счет привлечения частного сектора; обеспечение эффективного администрирования и контроля за реализацией ГЧП проектов; внедрение подходов, позволяющих оценивать эффективность реализации проектов посредством оценки качества услуг, пр</w:t>
      </w:r>
      <w:r>
        <w:rPr>
          <w:lang w:val="ru-RU"/>
        </w:rPr>
        <w:t>едоставляемых населению.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В </w:t>
      </w:r>
      <w:hyperlink r:id="rId35" w:history="1">
        <w:r>
          <w:rPr>
            <w:rStyle w:val="Hyperlink"/>
            <w:lang w:val="ru-RU"/>
          </w:rPr>
          <w:t>Программе</w:t>
        </w:r>
      </w:hyperlink>
      <w:r>
        <w:rPr>
          <w:lang w:val="ru-RU"/>
        </w:rPr>
        <w:t xml:space="preserve"> Правительства Кыргызской Республики "Доверие и единство", утвержденной </w:t>
      </w:r>
      <w:hyperlink r:id="rId36" w:history="1">
        <w:r>
          <w:rPr>
            <w:rStyle w:val="Hyperlink"/>
            <w:lang w:val="ru-RU"/>
          </w:rPr>
          <w:t>постановлением</w:t>
        </w:r>
      </w:hyperlink>
      <w:r>
        <w:rPr>
          <w:lang w:val="ru-RU"/>
        </w:rPr>
        <w:t xml:space="preserve"> Жогорку Кенеша Кыргызской Республики от 13 апреля 2016 года № 4</w:t>
      </w:r>
      <w:r>
        <w:rPr>
          <w:lang w:val="ru-RU"/>
        </w:rPr>
        <w:t>38-VI, один из основных акцентов - практический запуск ГЧП с учетом ограниченности ресурсов для запуска и поддержания инфраструктурных, социальных, региональных проектов. ГЧП может стать важным инструментом инвестирования в такие проекты, как один из инстр</w:t>
      </w:r>
      <w:r>
        <w:rPr>
          <w:lang w:val="ru-RU"/>
        </w:rPr>
        <w:t>ументов привлечения бизнеса в актуальные отрасли.</w:t>
      </w:r>
    </w:p>
    <w:p w:rsidR="00000000" w:rsidRDefault="00DB5E61">
      <w:pPr>
        <w:pStyle w:val="tkZagolovok2"/>
        <w:rPr>
          <w:lang w:val="ru-RU"/>
        </w:rPr>
      </w:pPr>
      <w:r>
        <w:rPr>
          <w:lang w:val="ru-RU"/>
        </w:rPr>
        <w:t>3. Задачи Программы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Для достижения поставленной цели, в рамках настоящей Программы развития ГЧП в Кыргызской Республике будут реализованы следующие задачи:</w:t>
      </w:r>
    </w:p>
    <w:p w:rsidR="00000000" w:rsidRDefault="00DB5E61">
      <w:pPr>
        <w:pStyle w:val="tkZagolovok5"/>
        <w:rPr>
          <w:lang w:val="ru-RU"/>
        </w:rPr>
      </w:pPr>
      <w:r>
        <w:rPr>
          <w:lang w:val="ru-RU"/>
        </w:rPr>
        <w:t>1. Улучшение государственного управления и потенци</w:t>
      </w:r>
      <w:r>
        <w:rPr>
          <w:lang w:val="ru-RU"/>
        </w:rPr>
        <w:t>ала Правительства Кыргызской Республики в сфере ГЧП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1.1. Принятие отраслевых и региональных долгосрочных инвестиционных программ или специальных программ по ГЧП, которые должны содержать анализ потребностей в создании и развитии инфраструктуры и услуг, в т</w:t>
      </w:r>
      <w:r>
        <w:rPr>
          <w:lang w:val="ru-RU"/>
        </w:rPr>
        <w:t>ом числе оценку финансовых потребностей, и перечни проектов, включая проекты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1.2. Выделение необходимых человеческих ресурсов для обеспечения эффективной и качественной подготовки и оценки проектов ГЧП в соответствующих государственных органах и орган</w:t>
      </w:r>
      <w:r>
        <w:rPr>
          <w:lang w:val="ru-RU"/>
        </w:rPr>
        <w:t>ах местного самоуправления.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На первом этапе необходимо усиление/создание специального кадрового потенциала в Министерстве экономики Кыргызской Республики, включая сектор энергетики, Министерстве финансов Кыргызской Республики, Министерстве транспорта и ком</w:t>
      </w:r>
      <w:r>
        <w:rPr>
          <w:lang w:val="ru-RU"/>
        </w:rPr>
        <w:t>муникаций Кыргызской Республики, Министерстве здравоохранения Кыргызской Республики, Агентстве развития города Бишкек при мэрии города Бишкек.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Дальнейшие шаги будут предприняты в отношении всех государственных органов, которые имеют потенциал в сфере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lastRenderedPageBreak/>
        <w:t>1.3. Утверждение Министерством экономики Кыргызской Республики Руководства по ГЧП для обеспечения эффективной подготовки и реализации проектов ГЧП в соответствии с успешной международной практикой.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Данное Руководство будет являться главным практическим и п</w:t>
      </w:r>
      <w:r>
        <w:rPr>
          <w:lang w:val="ru-RU"/>
        </w:rPr>
        <w:t>ошаговым документом, регулирующим процесс идентификации, инициирования, подготовки и реализации проектов ГЧП, содержащим все необходимые образцы документов и инструкции.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1.4. Реализация программы подготовки сертифицированных экспертов по ГЧП. Для устойчиво</w:t>
      </w:r>
      <w:r>
        <w:rPr>
          <w:lang w:val="ru-RU"/>
        </w:rPr>
        <w:t>й поддержки этой программы со стороны Правительства Кыргызской Республики будет оказано содействие посредством сотрудничества с партнерами по развитию.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1.5. Расширение сотрудничества со странами с развитым ГЧП и практический обмен опытом реализации проекто</w:t>
      </w:r>
      <w:r>
        <w:rPr>
          <w:lang w:val="ru-RU"/>
        </w:rPr>
        <w:t>в ГЧП в сопоставимых экономиках для обеспечения применения успешной международной практики и повышения потенциала Правительства Кыргызской Республики в сфере ГЧП.</w:t>
      </w:r>
    </w:p>
    <w:p w:rsidR="00000000" w:rsidRDefault="00DB5E61">
      <w:pPr>
        <w:pStyle w:val="tkZagolovok5"/>
        <w:rPr>
          <w:lang w:val="ru-RU"/>
        </w:rPr>
      </w:pPr>
      <w:r>
        <w:rPr>
          <w:lang w:val="ru-RU"/>
        </w:rPr>
        <w:t>2. Укрепление доверия и повышение информированности по вопросам ГЧП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2.1. Дальнейшее проведени</w:t>
      </w:r>
      <w:r>
        <w:rPr>
          <w:lang w:val="ru-RU"/>
        </w:rPr>
        <w:t>е работы с партнерами по развитию, направленной на обеспечение соответствия среды и проектов ГЧП передовым международным практикам.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2.2. Дальнейшее администрирование специального сайта Правительства Кыргызской Республики по ГЧП, который содержит все необхо</w:t>
      </w:r>
      <w:r>
        <w:rPr>
          <w:lang w:val="ru-RU"/>
        </w:rPr>
        <w:t xml:space="preserve">димые нормативные правовые акты, информацию по инициируемым проектам и другие документы, включая настоящую Программу, для оказания практического содействия заинтересованным сторонам по вопросу сотрудничества Правительства Кыргызской Республики, инвесторов </w:t>
      </w:r>
      <w:r>
        <w:rPr>
          <w:lang w:val="ru-RU"/>
        </w:rPr>
        <w:t>и консультантов, а также для информирования населения о ГЧП и инвестиционных возможностях в Кыргызской Республике.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2.3. Проведение работы по привлечению международных компаний, предоставляющих консультационные услуги, с подтвержденным опытом и репутацией в</w:t>
      </w:r>
      <w:r>
        <w:rPr>
          <w:lang w:val="ru-RU"/>
        </w:rPr>
        <w:t xml:space="preserve"> сфере ГЧП, для подготовки проектов и проведения тендеров для обеспечения высокого качества проектов, достижения максимальной отдачи от их реализации, а также привлечения крупных международных инвесторов в качестве частных партнеров.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2.4. Оказание государс</w:t>
      </w:r>
      <w:r>
        <w:rPr>
          <w:lang w:val="ru-RU"/>
        </w:rPr>
        <w:t>твенной поддержки Фонду по финансированию подготовки проектов ГЧП, а также содействие сотрудничеству с международными партнерами по развитию в этом направлении в целях обеспечения достаточных средств для финансирования подготовки проектов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2.5. Поддерж</w:t>
      </w:r>
      <w:r>
        <w:rPr>
          <w:lang w:val="ru-RU"/>
        </w:rPr>
        <w:t>ание активного диалога с заинтересованными сторонами для обсуждения прогресса в отношении развития ГЧП в целях обеспечения полной прозрачности и подтверждения приверженности целям развития ГЧП.</w:t>
      </w:r>
    </w:p>
    <w:p w:rsidR="00000000" w:rsidRDefault="00DB5E61">
      <w:pPr>
        <w:pStyle w:val="tkZagolovok5"/>
        <w:rPr>
          <w:lang w:val="ru-RU"/>
        </w:rPr>
      </w:pPr>
      <w:r>
        <w:rPr>
          <w:lang w:val="ru-RU"/>
        </w:rPr>
        <w:t>3. Развитие финансовых инструментов ГЧП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3.1. Разработка механи</w:t>
      </w:r>
      <w:r>
        <w:rPr>
          <w:lang w:val="ru-RU"/>
        </w:rPr>
        <w:t>змов по созданию необходимых финансовых инструментов для повышения жизнеспособности и финансовой привлекательности проектов ГЧП в соответствии с лучшими международными практиками, таких как: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фонд финансирования инфраструктуры - для предоставления долгоср</w:t>
      </w:r>
      <w:r>
        <w:rPr>
          <w:lang w:val="ru-RU"/>
        </w:rPr>
        <w:t>очных заемных средств в национальной валюте, ввиду ограниченных возможностей по предоставлению такого финансирования отечественным банковским сектором.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Необходимо рассмотрение, по крайней мере, следующих возможных источников финансирования и финансового об</w:t>
      </w:r>
      <w:r>
        <w:rPr>
          <w:lang w:val="ru-RU"/>
        </w:rPr>
        <w:t>еспечения: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бюджетные ресурсы;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финансовые институты развития;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рынок капитала;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другие источники финансирования, не противоречащие законодательству Кыргызской Республики;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lastRenderedPageBreak/>
        <w:t xml:space="preserve">- гарантийный фонд - в целях уменьшения подверженности рискам </w:t>
      </w:r>
      <w:r>
        <w:rPr>
          <w:lang w:val="ru-RU"/>
        </w:rPr>
        <w:t>частных источников финансирования, включая обеспечение снижения валютных рисков, рисков повышения стоимости кредитования, рисков недостаточной доходности, политических рисков;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фонд субсидированного финансирования - для финансирования недостаточной жизнес</w:t>
      </w:r>
      <w:r>
        <w:rPr>
          <w:lang w:val="ru-RU"/>
        </w:rPr>
        <w:t>пособности проектов ГЧП, экономически обоснованных и привлекательных, но не являющихся финансово жизнеспособными за счет доходов от платежей пользователей.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3.2. Совершенствование бюджетного законодательства для обеспечения долгосрочных бюджетных обязательс</w:t>
      </w:r>
      <w:r>
        <w:rPr>
          <w:lang w:val="ru-RU"/>
        </w:rPr>
        <w:t>тв по проектам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3.3. Проведение работы по улучшению суверенного кредитного рейтинга Кыргызской Республики в целях облегчения доступа к частному капиталу.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3.4. Проведение работы по улучшению позиции Кыргызской Республики в международном рейтинге INFRASC</w:t>
      </w:r>
      <w:r>
        <w:rPr>
          <w:lang w:val="ru-RU"/>
        </w:rPr>
        <w:t>OP</w:t>
      </w:r>
      <w:r>
        <w:t>E</w:t>
      </w:r>
      <w:r>
        <w:rPr>
          <w:lang w:val="ru-RU"/>
        </w:rPr>
        <w:t xml:space="preserve"> в целях повышения привлекательности рынка ГЧП страны для привлечения частного капитала к развитию и модернизации инфраструктуры и услуг.</w:t>
      </w:r>
    </w:p>
    <w:p w:rsidR="00000000" w:rsidRDefault="00DB5E61">
      <w:pPr>
        <w:pStyle w:val="tkZagolovok5"/>
        <w:rPr>
          <w:lang w:val="ru-RU"/>
        </w:rPr>
      </w:pPr>
      <w:r>
        <w:rPr>
          <w:lang w:val="ru-RU"/>
        </w:rPr>
        <w:t>4. Развитие частного сектора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4.1. Содействие в установлении связей между отечественным бизнес-сообществом и предста</w:t>
      </w:r>
      <w:r>
        <w:rPr>
          <w:lang w:val="ru-RU"/>
        </w:rPr>
        <w:t>вителями частного сектора в сфере ГЧП, признанными на международном уровне, в целях более эффективного взаимодействия, использования зарубежных ресурсов и приобретения опыта отечественными деловыми кругами, что позволит отечественному бизнес-сообществу пов</w:t>
      </w:r>
      <w:r>
        <w:rPr>
          <w:lang w:val="ru-RU"/>
        </w:rPr>
        <w:t>ысить потенциал в сфере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4.2. Разработка и реализация программы по профессиональной подготовке, разработанной специально для отечественного частного сектора, налаживание обмена опытом, знаниями, распространение соответствующих учебных материалов, а так</w:t>
      </w:r>
      <w:r>
        <w:rPr>
          <w:lang w:val="ru-RU"/>
        </w:rPr>
        <w:t>же проведение систематического обучения.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Реализация перечисленных задач будет осуществляться в рамках Плана мероприятий по реализации Программы развития ГЧП в Кыргызской Республике на 2016-2021 годы согласно </w:t>
      </w:r>
      <w:hyperlink w:anchor="pr" w:history="1">
        <w:r>
          <w:rPr>
            <w:rStyle w:val="Hyperlink"/>
            <w:lang w:val="ru-RU"/>
          </w:rPr>
          <w:t>приложению</w:t>
        </w:r>
      </w:hyperlink>
      <w:r>
        <w:rPr>
          <w:lang w:val="ru-RU"/>
        </w:rPr>
        <w:t xml:space="preserve"> к настоящей </w:t>
      </w:r>
      <w:r>
        <w:rPr>
          <w:lang w:val="ru-RU"/>
        </w:rPr>
        <w:t>Программе.</w:t>
      </w:r>
    </w:p>
    <w:p w:rsidR="00000000" w:rsidRDefault="00DB5E61">
      <w:pPr>
        <w:pStyle w:val="tkZagolovok2"/>
        <w:rPr>
          <w:lang w:val="ru-RU"/>
        </w:rPr>
      </w:pPr>
      <w:r>
        <w:rPr>
          <w:lang w:val="ru-RU"/>
        </w:rPr>
        <w:t>4. Ожидаемые результаты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Положительным эффектом внедрения настоящей Программы будет являться реализация комплекса механизмов государственного управления по эффективному и рациональному использованию инфраструктурных объектов и других ресурсов, не</w:t>
      </w:r>
      <w:r>
        <w:rPr>
          <w:lang w:val="ru-RU"/>
        </w:rPr>
        <w:t>обходимых для дальнейшего социально-экономического развития Кыргызской Республики.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В результате реализации мер, заложенных в настоящей Программе, ожидаются следующие результаты: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1. Разработанные и утвержденные отраслевые и региональные долгосрочные инвести</w:t>
      </w:r>
      <w:r>
        <w:rPr>
          <w:lang w:val="ru-RU"/>
        </w:rPr>
        <w:t>ционные программы или специальные программы по ГЧП, позволяющие определить инвестиционные потребности в создании новой или развитии/модернизации существующей инфраструктуры и услуг.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Будет проведена оценка потребностей с точки зрения необходимых инвестиций,</w:t>
      </w:r>
      <w:r>
        <w:rPr>
          <w:lang w:val="ru-RU"/>
        </w:rPr>
        <w:t xml:space="preserve"> по итогам которой будет сформирован портфель проектов, возможных к реализации как в рамках ГЧП, так и на основе других инвестиционных инструментов. Данная мера позволит определить размер необходимого бюджетного финансирования как в виде прямой поддержки, </w:t>
      </w:r>
      <w:r>
        <w:rPr>
          <w:lang w:val="ru-RU"/>
        </w:rPr>
        <w:t>так и в виде гарантий, тарифного и иного субсидирования, а также будет служить источником информации для потенциальных инвесторов о возможностях инвестиционного сотрудничества и иной информации для стимулирования инвестиций в инфраструктуру.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2. Наличие спе</w:t>
      </w:r>
      <w:r>
        <w:rPr>
          <w:lang w:val="ru-RU"/>
        </w:rPr>
        <w:t>циального кадрового и экспертного потенциала в отраслевых и уполномоченных государственных органах, а также повышение квалификации специалистов позволит ускорить и повысить качество подготовки проектов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Принимая во внимание суть концепции ГЧП, в первую</w:t>
      </w:r>
      <w:r>
        <w:rPr>
          <w:lang w:val="ru-RU"/>
        </w:rPr>
        <w:t xml:space="preserve"> очередь, как "государственное партнерство", которое направленно на улучшение социально-экономического положения в стране и качества предоставления государственных услуг, именно государственные партнеры должны </w:t>
      </w:r>
      <w:r>
        <w:rPr>
          <w:lang w:val="ru-RU"/>
        </w:rPr>
        <w:lastRenderedPageBreak/>
        <w:t>определять вектор развития ГЧП. Для этого госу</w:t>
      </w:r>
      <w:r>
        <w:rPr>
          <w:lang w:val="ru-RU"/>
        </w:rPr>
        <w:t>дарственным партнерам необходимо самостоятельно и эффективно реализовывать все стадии процесса ГЧП (от поиска и инициирования до подписания соглашения с частным партнером).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Большой вклад в данный процесс внесет подготовка сертифицированных государственных </w:t>
      </w:r>
      <w:r>
        <w:rPr>
          <w:lang w:val="ru-RU"/>
        </w:rPr>
        <w:t>специалистов по ГЧП, которые будут в состоянии идентифицировать перспективные проекты ГЧП, а также проводить необходимую оценку и обеспечивать их продвижение. К 2021 году будут подготовлены не менее 20 сертифицированных по ГЧП специалистов в государственны</w:t>
      </w:r>
      <w:r>
        <w:rPr>
          <w:lang w:val="ru-RU"/>
        </w:rPr>
        <w:t>х органах.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Кроме того, использование опыта международных компаний и консультантов позволит избежать большинства ошибок на начальном этапе развития ГЧП и готовить качественные и потенциально успешные проекты, а также поднимет доверие международных инвесторо</w:t>
      </w:r>
      <w:r>
        <w:rPr>
          <w:lang w:val="ru-RU"/>
        </w:rPr>
        <w:t>в к рынку Кыргызстана и создаст основу для увеличения внешнего прямого финансирования международным банковским сектором.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3. Утверждение Руководства по ГЧП облегчит правильное и единообразное применение утвержденных процедур и будет главным документом для о</w:t>
      </w:r>
      <w:r>
        <w:rPr>
          <w:lang w:val="ru-RU"/>
        </w:rPr>
        <w:t>траслевых и уполномоченных органов, включающим все необходимые пошаговые инструкции, процедуры, типовую документацию и весь список нормативных правовых актов. Данный документ будет также полезным источников принятия управленческих решений для инвесторов.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>. Разработка механизмов по созданию и развитию финансовых инструментов для ГЧП. Несмотря на объективные бюджетные ограничения, будут достигнуты практические результаты в данном направлении. Это позволит повысить привлекательность таких проектов для частног</w:t>
      </w:r>
      <w:r>
        <w:rPr>
          <w:lang w:val="ru-RU"/>
        </w:rPr>
        <w:t>о сектора, а также активизировать процесс сотрудничества с финансовыми институтами, в том числе международными, по созданию новых финансовых инструментов, что поможет повысить финансовую привлекательность инвестирования в Кыргызскую Республику.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5. Улучшени</w:t>
      </w:r>
      <w:r>
        <w:rPr>
          <w:lang w:val="ru-RU"/>
        </w:rPr>
        <w:t>е позиции страны в международном рейтинге INFRASCOPE и переход Кыргызской Республики в категорию "Развивающиеся рынки" также окажет положительный эффект и увеличит привлекательность страны для иностранных инвесторов.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К настоящему времени Правительством Кыр</w:t>
      </w:r>
      <w:r>
        <w:rPr>
          <w:lang w:val="ru-RU"/>
        </w:rPr>
        <w:t>гызской Республики создан первоначальный портфель проектов ГЧП, которые находятся в различных стадиях подготовки и направлены на улучшение транспортного сектора, сферы здравоохранения, спорта, туризма. Реализация данных проектов позволит заметно улучшить к</w:t>
      </w:r>
      <w:r>
        <w:rPr>
          <w:lang w:val="ru-RU"/>
        </w:rPr>
        <w:t>ачество государственных услуг и состояние инфраструктурных объектов страны.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Например, реализация проекта по созданию отделений компьютерной томографии в организациях здравоохранения страны позволит обеспечить соответствующие исследования в регионах, где в </w:t>
      </w:r>
      <w:r>
        <w:rPr>
          <w:lang w:val="ru-RU"/>
        </w:rPr>
        <w:t>настоящее время отсутствуют данные услуги, значительно повысит удобство и оперативность томографических исследований и уровень диагностики населения и снизит его издержки (транспортные, временные).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Также, установка комплекса ангиографического оборудования </w:t>
      </w:r>
      <w:r>
        <w:rPr>
          <w:lang w:val="ru-RU"/>
        </w:rPr>
        <w:t>позволит снизить уровень заболеваемости и смертности при сердечнососудистых и онкологических заболеваниях посредством своевременной диагностики и лечения больных, а также внесет вклад в снижение уровня инвалидности.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Проекты по строительству платных автодор</w:t>
      </w:r>
      <w:r>
        <w:rPr>
          <w:lang w:val="ru-RU"/>
        </w:rPr>
        <w:t>ог предоставят возможность использования новых источников средств для содержания дорог и создадут более комфортные для населения условия передвижения, что, в свою очередь, позволит активизировать товарооборот и положительно отразится на предпринимательской</w:t>
      </w:r>
      <w:r>
        <w:rPr>
          <w:lang w:val="ru-RU"/>
        </w:rPr>
        <w:t xml:space="preserve"> активности.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К концу 2021 года, в целях дальнейшего устойчивого развития и успешного внедрения механизмов ГЧП требуется увеличение государственного финансирования инфраструктуры, разработка и внедрение финансовых инструментов ГЧП.</w:t>
      </w:r>
    </w:p>
    <w:p w:rsidR="00000000" w:rsidRDefault="00DB5E61">
      <w:pPr>
        <w:pStyle w:val="tkZagolovok2"/>
        <w:rPr>
          <w:lang w:val="ru-RU"/>
        </w:rPr>
      </w:pPr>
      <w:r>
        <w:rPr>
          <w:lang w:val="ru-RU"/>
        </w:rPr>
        <w:t>5. Источники финансирования Программы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Финансирование мероприятий по реализации настоящей Программы будет осуществляться в рамках утвержденного бюджета и других источников, не противоречащих законодательству Кыргызской Республики.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lastRenderedPageBreak/>
        <w:t>Учитывая, что существует р</w:t>
      </w:r>
      <w:r>
        <w:rPr>
          <w:lang w:val="ru-RU"/>
        </w:rPr>
        <w:t>иск, связанный с возможным недостаточным бюджетным финансированием, а также в целях привлечения дополнительных средств соответствующие государственные органы будут проводить переговоры с международными финансовыми организациями и партнерами по развитию для</w:t>
      </w:r>
      <w:r>
        <w:rPr>
          <w:lang w:val="ru-RU"/>
        </w:rPr>
        <w:t xml:space="preserve"> возможности финансирования мероприятий, необходимых для дальнейшего развития ГЧП в Кыргызской Республике.</w:t>
      </w:r>
    </w:p>
    <w:p w:rsidR="00000000" w:rsidRDefault="00DB5E61">
      <w:pPr>
        <w:pStyle w:val="tkZagolovok2"/>
        <w:rPr>
          <w:lang w:val="ru-RU"/>
        </w:rPr>
      </w:pPr>
      <w:r>
        <w:rPr>
          <w:lang w:val="ru-RU"/>
        </w:rPr>
        <w:t>6. Риски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К возможным рискам, которые могут возникнуть во время реализации настоящей Программы, можно отнести: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социально-политические;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экономическ</w:t>
      </w:r>
      <w:r>
        <w:rPr>
          <w:lang w:val="ru-RU"/>
        </w:rPr>
        <w:t>ие;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организационно-правовые;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экологические;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информационные;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- кадровые.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Причинами социально-политических рисков могут быть пассивность государственного сектора, неисполнение мероприятий настоящей Программы вследствие политической нестабильности.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Для </w:t>
      </w:r>
      <w:r>
        <w:rPr>
          <w:lang w:val="ru-RU"/>
        </w:rPr>
        <w:t>минимизации данных рисков необходимо вовлечение в реализацию настоящей Программы всех заинтересованных государственных органов.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Причинами экономических рисков являются отсутствие достаточного бюджетного финансирования, необходимого для реализации настоящей</w:t>
      </w:r>
      <w:r>
        <w:rPr>
          <w:lang w:val="ru-RU"/>
        </w:rPr>
        <w:t xml:space="preserve"> Программы, невозможность своевременной и в достаточном объеме мобилизации внебюджетных источников, необеспечение эффективного использования финансовых ресурсов.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Для минимизации данных рисков необходимо проведение следующих мероприятий: своевременное выдел</w:t>
      </w:r>
      <w:r>
        <w:rPr>
          <w:lang w:val="ru-RU"/>
        </w:rPr>
        <w:t>ение бюджетных средств, заблаговременное обсуждение вопросов о финансировании и иной поддержке реализации настоящей Программы на встречах с международными донорами и инвесторами, прозрачность расходования средств, предназначенных для выполнения мероприятий</w:t>
      </w:r>
      <w:r>
        <w:rPr>
          <w:lang w:val="ru-RU"/>
        </w:rPr>
        <w:t xml:space="preserve"> настоящей Программы.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Причинами организационно-правовых рисков является недостаточная правоприменительная практика, незавершенность реформы оптимизации государственного управления и, как следствие, дублирование функций, и слабая координация, а также неудов</w:t>
      </w:r>
      <w:r>
        <w:rPr>
          <w:lang w:val="ru-RU"/>
        </w:rPr>
        <w:t>летворительное выполнение годовых планов государственными органами при реализации настоящей Программы.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Для минимизации данных рисков необходимо осуществление следующих мероприятий: осуществление контроля на должном уровне (периодическая оценка эффективност</w:t>
      </w:r>
      <w:r>
        <w:rPr>
          <w:lang w:val="ru-RU"/>
        </w:rPr>
        <w:t>и деятельности органов исполнительной власти), качественная подготовка проектов нормативных правовых актов и их своевременное принятие, ежегодная отчетность государственных партнеров перед Правительством Кыргызской Республики и уполномоченным государственн</w:t>
      </w:r>
      <w:r>
        <w:rPr>
          <w:lang w:val="ru-RU"/>
        </w:rPr>
        <w:t>ым органом в сфере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 xml:space="preserve">К экологическим рискам могут привести пробелы в законодательстве Кыргызской Республики, несоответствие национальному законодательству вновь принимаемых нормативных правовых актов в сфере охраны здоровья человека и защиты окружающей </w:t>
      </w:r>
      <w:r>
        <w:rPr>
          <w:lang w:val="ru-RU"/>
        </w:rPr>
        <w:t>среды, реализация проектов ГЧП без учета экологических требований.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Системный подход и межведомственное взаимодействие будет способствовать снижению воздействия загрязняющих веществ на окружающую среду и здоровье человека, а также эффективной реализации нас</w:t>
      </w:r>
      <w:r>
        <w:rPr>
          <w:lang w:val="ru-RU"/>
        </w:rPr>
        <w:t>тоящей Программы.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Информационные риски возникают при недостаточной информированности о деятельности различных государственных органов в сфере ГЧП.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Для минимизации данных рисков необходимо проведение своевременной разъяснительной работы для всех заинтересов</w:t>
      </w:r>
      <w:r>
        <w:rPr>
          <w:lang w:val="ru-RU"/>
        </w:rPr>
        <w:t xml:space="preserve">анных государственных и частных партнеров, развитие </w:t>
      </w:r>
      <w:r>
        <w:rPr>
          <w:lang w:val="ru-RU"/>
        </w:rPr>
        <w:lastRenderedPageBreak/>
        <w:t>сотрудничества и координации между государственными и муниципальными органами, с максимальным использованием накопленного опыта и знаний экспертов различных стран и организаций.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Кадровые риски могут возни</w:t>
      </w:r>
      <w:r>
        <w:rPr>
          <w:lang w:val="ru-RU"/>
        </w:rPr>
        <w:t>кнуть из-за неподготовленности и недостаточного опыта управленческого персонала, ошибок и ненадлежащего уровня менеджмента, частой смены руководства и "текучести кадров".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Для преодоления данных рисков необходимо создание постоянно действующей системы профе</w:t>
      </w:r>
      <w:r>
        <w:rPr>
          <w:lang w:val="ru-RU"/>
        </w:rPr>
        <w:t>ссиональной подготовки, обучения и аттестации специалистов в сфере ГЧП, подготовка соответствующих информационных материалов.</w:t>
      </w:r>
    </w:p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Grif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Grif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Grif"/>
            </w:pPr>
            <w:r>
              <w:t>Приложение</w:t>
            </w:r>
            <w:r>
              <w:br/>
              <w:t>к Программе развития государственно-частного партнерства в Кыргызской Республике на 2016-2021 годы</w:t>
            </w:r>
          </w:p>
        </w:tc>
      </w:tr>
    </w:tbl>
    <w:p w:rsidR="00000000" w:rsidRDefault="00DB5E61">
      <w:pPr>
        <w:pStyle w:val="tkNazvanie"/>
        <w:rPr>
          <w:lang w:val="ru-RU"/>
        </w:rPr>
      </w:pPr>
      <w:r>
        <w:rPr>
          <w:lang w:val="ru-RU"/>
        </w:rPr>
        <w:t>ПЛАН МЕРОПРИЯТИЙ</w:t>
      </w:r>
      <w:r>
        <w:rPr>
          <w:lang w:val="ru-RU"/>
        </w:rPr>
        <w:br/>
        <w:t>по реализации Программы развития государственно-частного партнерства в Кыргызской Республике на 2016-2021 годы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149"/>
        <w:gridCol w:w="2150"/>
        <w:gridCol w:w="1391"/>
        <w:gridCol w:w="2101"/>
        <w:gridCol w:w="1769"/>
        <w:gridCol w:w="1940"/>
        <w:gridCol w:w="1814"/>
      </w:tblGrid>
      <w:tr w:rsidR="00000000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rPr>
                <w:b/>
                <w:bCs/>
              </w:rPr>
              <w:t>Меры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rPr>
                <w:b/>
                <w:bCs/>
              </w:rPr>
              <w:t>Форма реализации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Развит</w:t>
            </w:r>
            <w:r>
              <w:t>ие секторальной политики ГЧП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Разработка проектов среднесрочных отраслевых программ или включение отдельных разделов по развитию и внедрению механизмов ГЧП в отраслевые программы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30 декабря 2017 года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Утвержденные среднесрочные отраслевые программы или включ</w:t>
            </w:r>
            <w:r>
              <w:t>ение отдельных разделов по развитию и внедрению механизмов ГЧП в отраслевые программы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МФ, МТК, МЗ, МОН, МКИТ, МСХМ и другие министерства и ведомства Кыргызской Республики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противоречащие законодатель</w:t>
            </w:r>
            <w:r>
              <w:t>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Стратегические документы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Расширение реестра проектов ГЧП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Анализ инвестиционных потребностей и инициирование проектов ГЧП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Постоянно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Справки по проектам ГЧП в соответствии с законодательством о ГЧП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МФ, МТК, МЗ, МОН, МКИТ, МСХМ и другие министерства и ведомства Кыргызской Республики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Заключение МЭ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Обеспечение необходимых человеческих ресур</w:t>
            </w:r>
            <w:r>
              <w:t xml:space="preserve">сов для эффективной и качественной подготовки и оценки </w:t>
            </w:r>
            <w:r>
              <w:lastRenderedPageBreak/>
              <w:t>проектов ГЧП в государственных органах и органах местного самоуправления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lastRenderedPageBreak/>
              <w:t>Определение специалистов по вопросам ГЧП на государственном и региональном уровнях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30 декабря 2017 года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министерствах и ведомс</w:t>
            </w:r>
            <w:r>
              <w:t xml:space="preserve">твах Кыргызской Республики определены специалисты по вопросам ГЧП в </w:t>
            </w:r>
            <w:r>
              <w:lastRenderedPageBreak/>
              <w:t>рамках утвержденных штатных единиц: МЭ (3), АПИ (4), МФ (3), МТК (2) МЗ (2), Агентство развития г.Бишкек при мэрии г.Бишкек (2), остальные министерства и ведомства (1)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lastRenderedPageBreak/>
              <w:t>МЭ, МФ, МТК, МЗ, МОН</w:t>
            </w:r>
            <w:r>
              <w:t xml:space="preserve">, МКИТ, МСХМ и другие министерства и ведомства </w:t>
            </w:r>
            <w:r>
              <w:lastRenderedPageBreak/>
              <w:t>Кыргызской Республики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lastRenderedPageBreak/>
              <w:t xml:space="preserve">В рамках утвержденного бюджета и другие источники, не противоречащие законодательству </w:t>
            </w:r>
            <w:r>
              <w:lastRenderedPageBreak/>
              <w:t>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lastRenderedPageBreak/>
              <w:t>Решения государственных органов и органов местного самоуправления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lastRenderedPageBreak/>
              <w:t>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Создание м</w:t>
            </w:r>
            <w:r>
              <w:t>етодической базы для практического применения ГЧП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Разработка и утверждение Руководства ГЧП, включая Типовое соглашение о ГЧП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31 августа 2016 года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Наличие методического документа по процессам идентификации, инициирования, подготовки и реализации проектов ГЧ</w:t>
            </w:r>
            <w:r>
              <w:t>П, содержащего все необходимые образцы документов, в том числе инструкции для практического применения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Приказ МЭ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Реализация программы по подготовке сертифицированных экспертов Кыргызской Республики в сфере ГЧП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Организация и проведение обучения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30 декабря 2021 года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Наличие базы подготовленных государственных служащих в сфере ГЧП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МФ, МТК, МЗ, МОН, МКИТ, МСХМ и друг</w:t>
            </w:r>
            <w:r>
              <w:t>ие министерства и ведомства Кыргызской Республики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бюджета, при содействии партнеров по развитию и другие источники,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Выдача не менее 20 сертификатов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Расширение сотрудничества</w:t>
            </w:r>
            <w:r>
              <w:t xml:space="preserve"> в сфере ГЧП с зарубежными странами и международными партнерами по развитию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Проведение переговоров и встреч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Постоянно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Организация практического обмена опытом, проведение обучающих семинаров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АПИ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</w:t>
            </w:r>
            <w:r>
              <w:t>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Заключение меморандумов о сотрудничестве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 xml:space="preserve">Работа по привлечению консультационных услуг с подтвержденными опытом и </w:t>
            </w:r>
            <w:r>
              <w:lastRenderedPageBreak/>
              <w:t>репутацией в сфере ГЧП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lastRenderedPageBreak/>
              <w:t>Поиск, переговоры, привлечение консультационных компаний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Постоянно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Сотрудничество с международными консультационными компаниями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АПИ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 xml:space="preserve">В рамках утвержденного бюджета и другие источники, не противоречащие законодательству </w:t>
            </w:r>
            <w:r>
              <w:lastRenderedPageBreak/>
              <w:t>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lastRenderedPageBreak/>
              <w:t>Заключение меморандумов о сотрудничестве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lastRenderedPageBreak/>
              <w:t>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Расширение финансовых возможностей средств Фонда по финансированию подготовки проектов ГЧП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Привлечение средств международных финансовых организаций и партнеров по развитию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Постоянно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Увеличение средств Фонда ГЧП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МФ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</w:t>
            </w:r>
            <w:r>
              <w:t>е источники,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Заключение соглашений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Обеспечение проектов ГЧП государственной финансовой поддержкой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Разработка механизма по созданию Фонда финансирования инфраструктуры проектов ГЧП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 xml:space="preserve">30 декабря 2017 </w:t>
            </w:r>
            <w:r>
              <w:t>года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Разработанный проект нормативного правового акта по созданию Фонда финансирования инфраструктуры проектов ГЧП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МФ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Предложения МЭ в Правитель</w:t>
            </w:r>
            <w:r>
              <w:t>ство КР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Обеспечение проектов ГЧП государственными гарантиями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Разработка механизма по созданию гарантийного фонда ГЧП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30 декабря 2017 года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Разработанный проект нормативного правового акта по созданию гарантийного фонда ГЧП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МФ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Предложения МЭ в Правительство КР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11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Обеспечение проектов ГЧП государственным субсидированием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Разработка механизма по созданию Фонда субсидированно</w:t>
            </w:r>
            <w:r>
              <w:t>го финансирования проектов ГЧП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30 декабря 2017 года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Разработанный проект нормативного правового акта по созданию Фонда субсидированного финансирования проектов ГЧП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МЭ, МФ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противоречащие законодательству</w:t>
            </w:r>
            <w:r>
              <w:t xml:space="preserve">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Предложения МЭ в Правительство КР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Администрирование специального сайта Правительства Кыргызской Республики по ГЧП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Регулярное размещение необходимой информации, обеспечение обратной связи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Постоянно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Сайт действует в режиме онлайн и</w:t>
            </w:r>
            <w:r>
              <w:t xml:space="preserve"> в полном объеме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 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t>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Улучшение показателей Кыргызской Республики в международном рейтинге INFRASCOPE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Разработка необходимого Плана действий по улучшению показателей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Постоянно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 xml:space="preserve">Проведение работы по достижению порогового значения в 30 баллов для перехода из категории "зарождающееся ГЧП" в </w:t>
            </w:r>
            <w:r>
              <w:lastRenderedPageBreak/>
              <w:t>"развивающееся ГЧП"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lastRenderedPageBreak/>
              <w:t>МЭ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</w:t>
            </w:r>
            <w:r>
              <w:t>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Переход Кыргызской Республики в категорию "Развивающееся ГЧП"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  <w:jc w:val="center"/>
            </w:pPr>
            <w:r>
              <w:lastRenderedPageBreak/>
              <w:t>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Повышение потенциала и знаний в сфере ГЧП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Разработка и реализация плана повышения информированности по вопросам ГЧП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Постоянно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Про</w:t>
            </w:r>
            <w:r>
              <w:t>ведение информационно-разъяснительной работы по вопросам ГЧП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МЭ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Организация и проведение мероприятий</w:t>
            </w:r>
          </w:p>
        </w:tc>
      </w:tr>
    </w:tbl>
    <w:p w:rsidR="00000000" w:rsidRDefault="00DB5E61">
      <w:pPr>
        <w:pStyle w:val="tkTekst"/>
        <w:rPr>
          <w:lang w:val="ru-RU"/>
        </w:rPr>
      </w:pPr>
      <w:r>
        <w:rPr>
          <w:lang w:val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83"/>
        <w:gridCol w:w="7085"/>
      </w:tblGrid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МЭ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>Министерство экономики Кыргызской Респу</w:t>
            </w:r>
            <w:r>
              <w:t>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МФ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>Министерство финансов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АПИ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>Агентство по продвижению инвестиций при Министерстве экономики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МОН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>Министерство образования и науки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МКИТ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 xml:space="preserve">Министерство </w:t>
            </w:r>
            <w:r>
              <w:t>культуры, информации и туризма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МТК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>Министерство транспорта и коммуникаций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МСХМ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>Министерство сельского хозяйства и мелиорации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МЗ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 xml:space="preserve">Министерство </w:t>
            </w:r>
            <w:r>
              <w:t>здравоохранения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INFRASCOPE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>международный рейтинг по готовности к реализации проектов ГЧП;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rPr>
                <w:b/>
                <w:bCs/>
              </w:rPr>
              <w:t>Фонд ГЧП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E61">
            <w:pPr>
              <w:pStyle w:val="tkTablica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DB5E61">
            <w:pPr>
              <w:pStyle w:val="tkTablica"/>
              <w:jc w:val="both"/>
            </w:pPr>
            <w:r>
              <w:t>Фонд финансирования подготовки проектов ГЧП.</w:t>
            </w:r>
          </w:p>
        </w:tc>
      </w:tr>
    </w:tbl>
    <w:p w:rsidR="00DB5E61" w:rsidRDefault="00DB5E61">
      <w:pPr>
        <w:pStyle w:val="tkTekst"/>
        <w:rPr>
          <w:lang w:val="ru-RU"/>
        </w:rPr>
      </w:pPr>
      <w:r>
        <w:rPr>
          <w:lang w:val="ru-RU"/>
        </w:rPr>
        <w:t> </w:t>
      </w:r>
    </w:p>
    <w:sectPr w:rsidR="00DB5E6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849"/>
    <w:rsid w:val="00B52849"/>
    <w:rsid w:val="00D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5A177-A222-44B5-8CB9-DB011700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Theme="minorEastAsia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tkRedakcijaSpisok">
    <w:name w:val="_В редакции список (tkRedakcijaSpisok)"/>
    <w:basedOn w:val="Normal"/>
    <w:pPr>
      <w:ind w:left="1134" w:right="1134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kRedakcijaTekst">
    <w:name w:val="_В редакции текст (tkRedakcijaTekst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kGrif">
    <w:name w:val="_Гриф (tkGrif)"/>
    <w:basedOn w:val="Normal"/>
    <w:pPr>
      <w:spacing w:after="60"/>
      <w:jc w:val="center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Zagolovok3">
    <w:name w:val="_Заголовок Глава (tkZagolovok3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4">
    <w:name w:val="_Заголовок Параграф (tkZagolovok4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2">
    <w:name w:val="_Заголовок Раздел (tkZagolovok2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5">
    <w:name w:val="_Заголовок Статья (tkZagolovok5)"/>
    <w:basedOn w:val="Normal"/>
    <w:pPr>
      <w:spacing w:before="200" w:after="60"/>
      <w:ind w:firstLine="567"/>
    </w:pPr>
    <w:rPr>
      <w:rFonts w:ascii="Arial" w:hAnsi="Arial" w:cs="Arial"/>
      <w:i w:val="0"/>
      <w:iCs w:val="0"/>
      <w:sz w:val="20"/>
      <w:szCs w:val="20"/>
    </w:rPr>
  </w:style>
  <w:style w:type="paragraph" w:customStyle="1" w:styleId="tkZagolovok1">
    <w:name w:val="_Заголовок Часть (tkZagolovok1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Komentarij">
    <w:name w:val="_Комментарий (tkKomentarij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color w:val="006600"/>
      <w:sz w:val="20"/>
      <w:szCs w:val="20"/>
    </w:rPr>
  </w:style>
  <w:style w:type="paragraph" w:customStyle="1" w:styleId="tkNazvanie">
    <w:name w:val="_Название (tkNazvanie)"/>
    <w:basedOn w:val="Normal"/>
    <w:pPr>
      <w:spacing w:before="400" w:after="4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Podpis">
    <w:name w:val="_Подпись (tkPodpis)"/>
    <w:basedOn w:val="Normal"/>
    <w:pPr>
      <w:spacing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tkRekvizit">
    <w:name w:val="_Реквизит (tkRekvizit)"/>
    <w:basedOn w:val="Normal"/>
    <w:pPr>
      <w:spacing w:before="200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sSoderzhanie3">
    <w:name w:val="__Структура Глава (tsSoderzhanie3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4">
    <w:name w:val="__Структура Параграф (tsSoderzhanie4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2">
    <w:name w:val="__Структура Раздел (tsSoderzhanie2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5">
    <w:name w:val="__Структура Статья (tsSoderzhanie5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1">
    <w:name w:val="__Структура Часть (tsSoderzhanie1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kTekst">
    <w:name w:val="_Текст обычный (tkTekst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Tablica">
    <w:name w:val="_Текст таблицы (tkTablica)"/>
    <w:basedOn w:val="Normal"/>
    <w:pPr>
      <w:spacing w:after="6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Forma">
    <w:name w:val="_Форма (tkForma)"/>
    <w:basedOn w:val="Normal"/>
    <w:pPr>
      <w:ind w:left="1134" w:right="1134"/>
      <w:jc w:val="center"/>
    </w:pPr>
    <w:rPr>
      <w:rFonts w:ascii="Arial" w:hAnsi="Arial" w:cs="Arial"/>
      <w:i w:val="0"/>
      <w:iCs w:val="0"/>
      <w:caps/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oktom://db/120415" TargetMode="External"/><Relationship Id="rId18" Type="http://schemas.openxmlformats.org/officeDocument/2006/relationships/hyperlink" Target="toktom://db/3699" TargetMode="External"/><Relationship Id="rId26" Type="http://schemas.openxmlformats.org/officeDocument/2006/relationships/hyperlink" Target="toktom://db/117009" TargetMode="External"/><Relationship Id="rId21" Type="http://schemas.openxmlformats.org/officeDocument/2006/relationships/hyperlink" Target="toktom://db/121610" TargetMode="External"/><Relationship Id="rId34" Type="http://schemas.openxmlformats.org/officeDocument/2006/relationships/hyperlink" Target="toktom://db/117261" TargetMode="External"/><Relationship Id="rId7" Type="http://schemas.openxmlformats.org/officeDocument/2006/relationships/hyperlink" Target="toktom://db/28587" TargetMode="External"/><Relationship Id="rId12" Type="http://schemas.openxmlformats.org/officeDocument/2006/relationships/hyperlink" Target="toktom://db/120416" TargetMode="External"/><Relationship Id="rId17" Type="http://schemas.openxmlformats.org/officeDocument/2006/relationships/hyperlink" Target="toktom://db/111251" TargetMode="External"/><Relationship Id="rId25" Type="http://schemas.openxmlformats.org/officeDocument/2006/relationships/hyperlink" Target="toktom://db/117008" TargetMode="External"/><Relationship Id="rId33" Type="http://schemas.openxmlformats.org/officeDocument/2006/relationships/hyperlink" Target="toktom://db/11726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toktom://db/135909" TargetMode="External"/><Relationship Id="rId20" Type="http://schemas.openxmlformats.org/officeDocument/2006/relationships/hyperlink" Target="toktom://db/43773" TargetMode="External"/><Relationship Id="rId29" Type="http://schemas.openxmlformats.org/officeDocument/2006/relationships/hyperlink" Target="toktom://db/123182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60" TargetMode="External"/><Relationship Id="rId11" Type="http://schemas.openxmlformats.org/officeDocument/2006/relationships/hyperlink" Target="toktom://db/120414" TargetMode="External"/><Relationship Id="rId24" Type="http://schemas.openxmlformats.org/officeDocument/2006/relationships/hyperlink" Target="toktom://db/106658" TargetMode="External"/><Relationship Id="rId32" Type="http://schemas.openxmlformats.org/officeDocument/2006/relationships/hyperlink" Target="toktom://db/124159" TargetMode="External"/><Relationship Id="rId37" Type="http://schemas.openxmlformats.org/officeDocument/2006/relationships/fontTable" Target="fontTable.xml"/><Relationship Id="rId5" Type="http://schemas.openxmlformats.org/officeDocument/2006/relationships/hyperlink" Target="toktom://db/111251" TargetMode="External"/><Relationship Id="rId15" Type="http://schemas.openxmlformats.org/officeDocument/2006/relationships/hyperlink" Target="toktom://db/123181" TargetMode="External"/><Relationship Id="rId23" Type="http://schemas.openxmlformats.org/officeDocument/2006/relationships/hyperlink" Target="toktom://db/106494" TargetMode="External"/><Relationship Id="rId28" Type="http://schemas.openxmlformats.org/officeDocument/2006/relationships/hyperlink" Target="toktom://db/123181" TargetMode="External"/><Relationship Id="rId36" Type="http://schemas.openxmlformats.org/officeDocument/2006/relationships/hyperlink" Target="toktom://db/135502" TargetMode="External"/><Relationship Id="rId10" Type="http://schemas.openxmlformats.org/officeDocument/2006/relationships/hyperlink" Target="toktom://db/111251" TargetMode="External"/><Relationship Id="rId19" Type="http://schemas.openxmlformats.org/officeDocument/2006/relationships/hyperlink" Target="toktom://db/28137" TargetMode="External"/><Relationship Id="rId31" Type="http://schemas.openxmlformats.org/officeDocument/2006/relationships/hyperlink" Target="toktom://db/124160" TargetMode="External"/><Relationship Id="rId4" Type="http://schemas.openxmlformats.org/officeDocument/2006/relationships/hyperlink" Target="toktom://db/136598" TargetMode="External"/><Relationship Id="rId9" Type="http://schemas.openxmlformats.org/officeDocument/2006/relationships/hyperlink" Target="toktom://db/90000" TargetMode="External"/><Relationship Id="rId14" Type="http://schemas.openxmlformats.org/officeDocument/2006/relationships/hyperlink" Target="toktom://db/120417" TargetMode="External"/><Relationship Id="rId22" Type="http://schemas.openxmlformats.org/officeDocument/2006/relationships/hyperlink" Target="toktom://db/121624" TargetMode="External"/><Relationship Id="rId27" Type="http://schemas.openxmlformats.org/officeDocument/2006/relationships/hyperlink" Target="toktom://db/117010" TargetMode="External"/><Relationship Id="rId30" Type="http://schemas.openxmlformats.org/officeDocument/2006/relationships/hyperlink" Target="toktom://db/123183" TargetMode="External"/><Relationship Id="rId35" Type="http://schemas.openxmlformats.org/officeDocument/2006/relationships/hyperlink" Target="toktom://db/135503" TargetMode="External"/><Relationship Id="rId8" Type="http://schemas.openxmlformats.org/officeDocument/2006/relationships/hyperlink" Target="toktom://db/90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6431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2020-09-17T03:54:00Z</dcterms:created>
  <dcterms:modified xsi:type="dcterms:W3CDTF">2020-09-17T03:54:00Z</dcterms:modified>
</cp:coreProperties>
</file>