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jc w:val="center"/>
        <w:rPr/>
      </w:pPr>
      <w:r w:rsidDel="00000000" w:rsidR="00000000" w:rsidRPr="00000000">
        <w:rPr>
          <w:rtl w:val="0"/>
        </w:rPr>
        <w:t xml:space="preserve">E-tivity: Do a resource audit</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5819775" cy="4114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819775"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pPr>
      <w:r w:rsidDel="00000000" w:rsidR="00000000" w:rsidRPr="00000000">
        <w:rPr>
          <w:rtl w:val="0"/>
        </w:rPr>
        <w:t xml:space="preserve">Purpose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decide how you will source the content for your module/course, including the possibility of incorporating OERs produced elsewhere.</w:t>
      </w:r>
      <w:r w:rsidDel="00000000" w:rsidR="00000000" w:rsidRPr="00000000">
        <w:rPr>
          <w:rtl w:val="0"/>
        </w:rPr>
      </w:r>
    </w:p>
    <w:p w:rsidR="00000000" w:rsidDel="00000000" w:rsidP="00000000" w:rsidRDefault="00000000" w:rsidRPr="00000000" w14:paraId="00000005">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pPr>
      <w:r w:rsidDel="00000000" w:rsidR="00000000" w:rsidRPr="00000000">
        <w:rPr>
          <w:rtl w:val="0"/>
        </w:rPr>
        <w:t xml:space="preserve">Task</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Working with your team members, open the </w:t>
      </w:r>
      <w:hyperlink r:id="rId7">
        <w:r w:rsidDel="00000000" w:rsidR="00000000" w:rsidRPr="00000000">
          <w:rPr>
            <w:color w:val="004489"/>
            <w:u w:val="single"/>
            <w:rtl w:val="0"/>
          </w:rPr>
          <w:t xml:space="preserve">Learning Design Resource Audit</w:t>
        </w:r>
      </w:hyperlink>
      <w:r w:rsidDel="00000000" w:rsidR="00000000" w:rsidRPr="00000000">
        <w:rPr>
          <w:rtl w:val="0"/>
        </w:rPr>
        <w:t xml:space="preserve"> (opens as a Word Document). The second page of the document contains an example of a semi-completed resource audit.</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Brainstorm your ideas for gathering or creating content for your course.</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Once you have filled in your Resource Audit, please upload it to the relevant page in the Wiki for your module/course.</w:t>
      </w:r>
    </w:p>
    <w:p w:rsidR="00000000" w:rsidDel="00000000" w:rsidP="00000000" w:rsidRDefault="00000000" w:rsidRPr="00000000" w14:paraId="00000009">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pPr>
      <w:r w:rsidDel="00000000" w:rsidR="00000000" w:rsidRPr="00000000">
        <w:rPr>
          <w:rtl w:val="0"/>
        </w:rPr>
        <w:t xml:space="preserve">Response/ discussion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you have finished, look at the Resource Audit of other groups to see how theirs compare to yours, and share your feedback via the Comments facility in the Wiki.</w:t>
      </w:r>
    </w:p>
    <w:p w:rsidR="00000000" w:rsidDel="00000000" w:rsidP="00000000" w:rsidRDefault="00000000" w:rsidRPr="00000000" w14:paraId="0000000B">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pPr>
      <w:r w:rsidDel="00000000" w:rsidR="00000000" w:rsidRPr="00000000">
        <w:rPr>
          <w:rtl w:val="0"/>
        </w:rPr>
        <w:t xml:space="preserve">Timing</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Approximately, 60 minutes, including post e-tivity discussion.</w:t>
      </w:r>
    </w:p>
    <w:p w:rsidR="00000000" w:rsidDel="00000000" w:rsidP="00000000" w:rsidRDefault="00000000" w:rsidRPr="00000000" w14:paraId="0000000D">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pPr>
      <w:r w:rsidDel="00000000" w:rsidR="00000000" w:rsidRPr="00000000">
        <w:rPr>
          <w:rtl w:val="0"/>
        </w:rPr>
        <w:t xml:space="preserve">Participation link</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[Trainer/ facilitator to add link to wiki.]</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color w:val="b7b7b7"/>
              </w:rPr>
            </w:pPr>
            <w:r w:rsidDel="00000000" w:rsidR="00000000" w:rsidRPr="00000000">
              <w:rPr>
                <w:rtl w:val="0"/>
              </w:rPr>
              <w:t xml:space="preserve">Additional resources/ references/ tools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If you haven’t already done an OER search, spend some time looking for suitable OERs to fill any content gaps. You will find links to OER repositories and excellent advice on searching for OERs from the</w:t>
            </w:r>
            <w:hyperlink r:id="rId8">
              <w:r w:rsidDel="00000000" w:rsidR="00000000" w:rsidRPr="00000000">
                <w:rPr>
                  <w:rtl w:val="0"/>
                </w:rPr>
                <w:t xml:space="preserve"> </w:t>
              </w:r>
            </w:hyperlink>
            <w:hyperlink r:id="rId9">
              <w:r w:rsidDel="00000000" w:rsidR="00000000" w:rsidRPr="00000000">
                <w:rPr>
                  <w:color w:val="004489"/>
                  <w:u w:val="single"/>
                  <w:rtl w:val="0"/>
                </w:rPr>
                <w:t xml:space="preserve">Commonwealth of Learning</w:t>
              </w:r>
            </w:hyperlink>
            <w:r w:rsidDel="00000000" w:rsidR="00000000" w:rsidRPr="00000000">
              <w:rPr>
                <w:rtl w:val="0"/>
              </w:rPr>
              <w:t xml:space="preserve"> and the </w:t>
            </w:r>
            <w:hyperlink r:id="rId10">
              <w:r w:rsidDel="00000000" w:rsidR="00000000" w:rsidRPr="00000000">
                <w:rPr>
                  <w:color w:val="004489"/>
                  <w:u w:val="single"/>
                  <w:rtl w:val="0"/>
                </w:rPr>
                <w:t xml:space="preserve">JISC OER Infokit</w:t>
              </w:r>
            </w:hyperlink>
            <w:r w:rsidDel="00000000" w:rsidR="00000000" w:rsidRPr="00000000">
              <w:rPr>
                <w:rtl w:val="0"/>
              </w:rPr>
              <w:t xml:space="preserve">. You can also search for OERs using Google Advanced Search, and specifying "Free to use share or modify" in the Usage Rights filter.</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tbl>
      <w:tblPr>
        <w:tblStyle w:val="Table2"/>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15">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shd w:fill="d9d9d9" w:val="clear"/>
              </w:rPr>
            </w:pPr>
            <w:r w:rsidDel="00000000" w:rsidR="00000000" w:rsidRPr="00000000">
              <w:rPr>
                <w:shd w:fill="d9d9d9" w:val="clear"/>
                <w:rtl w:val="0"/>
              </w:rPr>
              <w:t xml:space="preserve">About this resource</w:t>
            </w:r>
          </w:p>
          <w:p w:rsidR="00000000" w:rsidDel="00000000" w:rsidP="00000000" w:rsidRDefault="00000000" w:rsidRPr="00000000" w14:paraId="00000016">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Rule="auto"/>
              <w:rPr>
                <w:i w:val="0"/>
                <w:color w:val="000000"/>
                <w:sz w:val="20"/>
                <w:szCs w:val="20"/>
                <w:shd w:fill="d9d9d9" w:val="clear"/>
              </w:rPr>
            </w:pPr>
            <w:r w:rsidDel="00000000" w:rsidR="00000000" w:rsidRPr="00000000">
              <w:rPr>
                <w:i w:val="0"/>
                <w:color w:val="000000"/>
                <w:sz w:val="20"/>
                <w:szCs w:val="20"/>
                <w:shd w:fill="d9d9d9" w:val="clear"/>
                <w:rtl w:val="0"/>
              </w:rPr>
              <w:t xml:space="preserve">This resource is part of the 7Cs of Learning Design toolkit. For details on how to use it, please go to [link].</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sz w:val="20"/>
                <w:szCs w:val="20"/>
                <w:shd w:fill="d9d9d9" w:val="clear"/>
                <w:rtl w:val="0"/>
              </w:rPr>
              <w:t xml:space="preserve">Attribution and licence: This work by</w:t>
            </w:r>
            <w:hyperlink r:id="rId11">
              <w:r w:rsidDel="00000000" w:rsidR="00000000" w:rsidRPr="00000000">
                <w:rPr>
                  <w:sz w:val="20"/>
                  <w:szCs w:val="20"/>
                  <w:shd w:fill="d9d9d9" w:val="clear"/>
                  <w:rtl w:val="0"/>
                </w:rPr>
                <w:t xml:space="preserve"> </w:t>
              </w:r>
            </w:hyperlink>
            <w:hyperlink r:id="rId12">
              <w:r w:rsidDel="00000000" w:rsidR="00000000" w:rsidRPr="00000000">
                <w:rPr>
                  <w:color w:val="4374b7"/>
                  <w:sz w:val="20"/>
                  <w:szCs w:val="20"/>
                  <w:shd w:fill="d9d9d9" w:val="clear"/>
                  <w:rtl w:val="0"/>
                </w:rPr>
                <w:t xml:space="preserve">Beyond Distance Research Alliance</w:t>
              </w:r>
            </w:hyperlink>
            <w:r w:rsidDel="00000000" w:rsidR="00000000" w:rsidRPr="00000000">
              <w:rPr>
                <w:sz w:val="20"/>
                <w:szCs w:val="20"/>
                <w:shd w:fill="d9d9d9" w:val="clear"/>
                <w:rtl w:val="0"/>
              </w:rPr>
              <w:t xml:space="preserve"> is licensed under a</w:t>
            </w:r>
            <w:hyperlink r:id="rId13">
              <w:r w:rsidDel="00000000" w:rsidR="00000000" w:rsidRPr="00000000">
                <w:rPr>
                  <w:sz w:val="20"/>
                  <w:szCs w:val="20"/>
                  <w:shd w:fill="d9d9d9" w:val="clear"/>
                  <w:rtl w:val="0"/>
                </w:rPr>
                <w:t xml:space="preserve"> </w:t>
              </w:r>
            </w:hyperlink>
            <w:hyperlink r:id="rId14">
              <w:r w:rsidDel="00000000" w:rsidR="00000000" w:rsidRPr="00000000">
                <w:rPr>
                  <w:color w:val="4374b7"/>
                  <w:sz w:val="20"/>
                  <w:szCs w:val="20"/>
                  <w:shd w:fill="d9d9d9" w:val="clear"/>
                  <w:rtl w:val="0"/>
                </w:rPr>
                <w:t xml:space="preserve">Creative Commons Attribution 3.0 Unported License</w:t>
              </w:r>
            </w:hyperlink>
            <w:r w:rsidDel="00000000" w:rsidR="00000000" w:rsidRPr="00000000">
              <w:rPr>
                <w:sz w:val="20"/>
                <w:szCs w:val="20"/>
                <w:shd w:fill="d9d9d9" w:val="clear"/>
                <w:rtl w:val="0"/>
              </w:rPr>
              <w:t xml:space="preserve">. Permissions beyond the scope of this license may be available at</w:t>
            </w:r>
            <w:hyperlink r:id="rId15">
              <w:r w:rsidDel="00000000" w:rsidR="00000000" w:rsidRPr="00000000">
                <w:rPr>
                  <w:sz w:val="20"/>
                  <w:szCs w:val="20"/>
                  <w:shd w:fill="d9d9d9" w:val="clear"/>
                  <w:rtl w:val="0"/>
                </w:rPr>
                <w:t xml:space="preserve"> </w:t>
              </w:r>
            </w:hyperlink>
            <w:hyperlink r:id="rId16">
              <w:r w:rsidDel="00000000" w:rsidR="00000000" w:rsidRPr="00000000">
                <w:rPr>
                  <w:color w:val="1155cc"/>
                  <w:sz w:val="20"/>
                  <w:szCs w:val="20"/>
                  <w:u w:val="single"/>
                  <w:shd w:fill="d9d9d9" w:val="clear"/>
                  <w:rtl w:val="0"/>
                </w:rPr>
                <w:t xml:space="preserve">http://www.le.ac.uk/beyonddistance</w:t>
              </w:r>
            </w:hyperlink>
            <w:r w:rsidDel="00000000" w:rsidR="00000000" w:rsidRPr="00000000">
              <w:rPr>
                <w:sz w:val="20"/>
                <w:szCs w:val="20"/>
                <w:shd w:fill="d9d9d9" w:val="clear"/>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sz w:val="20"/>
                <w:szCs w:val="20"/>
                <w:shd w:fill="d9d9d9" w:val="clear"/>
              </w:rPr>
              <w:drawing>
                <wp:inline distB="19050" distT="19050" distL="19050" distR="19050">
                  <wp:extent cx="895350" cy="352425"/>
                  <wp:effectExtent b="0" l="0" r="0" t="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895350"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sz w:val="20"/>
                <w:szCs w:val="20"/>
                <w:shd w:fill="d9d9d9" w:val="clear"/>
                <w:rtl w:val="0"/>
              </w:rPr>
              <w:t xml:space="preserve">Date modified: 5 Jan 2013</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sz w:val="20"/>
                <w:szCs w:val="20"/>
                <w:shd w:fill="d9d9d9" w:val="clear"/>
                <w:rtl w:val="0"/>
              </w:rPr>
              <w:t xml:space="preserve">Description of changes made: Formatting (G. Witthaus)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sz w:val="20"/>
                <w:szCs w:val="20"/>
                <w:shd w:fill="d9d9d9" w:val="clea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sz w:val="20"/>
                <w:szCs w:val="20"/>
                <w:shd w:fill="d9d9d9" w:val="clear"/>
                <w:rtl w:val="0"/>
              </w:rPr>
              <w:t xml:space="preserve">URL: </w:t>
            </w:r>
            <w:hyperlink r:id="rId18">
              <w:r w:rsidDel="00000000" w:rsidR="00000000" w:rsidRPr="00000000">
                <w:rPr>
                  <w:color w:val="1155cc"/>
                  <w:sz w:val="20"/>
                  <w:szCs w:val="20"/>
                  <w:u w:val="single"/>
                  <w:shd w:fill="d9d9d9" w:val="clear"/>
                  <w:rtl w:val="0"/>
                </w:rPr>
                <w:t xml:space="preserve">http://goo.gl/C31yv</w:t>
              </w:r>
            </w:hyperlink>
            <w:r w:rsidDel="00000000" w:rsidR="00000000" w:rsidRPr="00000000">
              <w:rPr>
                <w:sz w:val="20"/>
                <w:szCs w:val="20"/>
                <w:shd w:fill="d9d9d9" w:val="clear"/>
                <w:rtl w:val="0"/>
              </w:rPr>
              <w:t xml:space="preserve"> </w:t>
            </w:r>
            <w:r w:rsidDel="00000000" w:rsidR="00000000" w:rsidRPr="00000000">
              <w:rPr>
                <w:rtl w:val="0"/>
              </w:rPr>
            </w:r>
          </w:p>
        </w:tc>
      </w:tr>
    </w:tb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This 7Cs e-tivity template by the Insitute of Learning Innovation at the University of Leicester (2013) is available under a CC-BY licence at </w:t>
      </w:r>
      <w:hyperlink r:id="rId19">
        <w:r w:rsidDel="00000000" w:rsidR="00000000" w:rsidRPr="00000000">
          <w:rPr>
            <w:color w:val="1155cc"/>
            <w:sz w:val="20"/>
            <w:szCs w:val="20"/>
            <w:u w:val="single"/>
            <w:rtl w:val="0"/>
          </w:rPr>
          <w:t xml:space="preserve">http://goo.gl/BqKX0</w:t>
        </w:r>
      </w:hyperlink>
      <w:r w:rsidDel="00000000" w:rsidR="00000000" w:rsidRPr="00000000">
        <w:rPr>
          <w:sz w:val="20"/>
          <w:szCs w:val="20"/>
          <w:rtl w:val="0"/>
        </w:rPr>
        <w:t xml:space="preserve">. </w:t>
      </w:r>
      <w:r w:rsidDel="00000000" w:rsidR="00000000" w:rsidRPr="00000000">
        <w:rPr>
          <w:rtl w:val="0"/>
        </w:rPr>
      </w:r>
    </w:p>
    <w:sectPr>
      <w:headerReference r:id="rId20" w:type="default"/>
      <w:footerReference r:id="rId2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jc w:val="center"/>
      <w:rPr>
        <w:color w:val="999999"/>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color w:val="999999"/>
      </w:rPr>
      <w:drawing>
        <wp:inline distB="19050" distT="19050" distL="19050" distR="19050">
          <wp:extent cx="329938" cy="273377"/>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29938" cy="273377"/>
                  </a:xfrm>
                  <a:prstGeom prst="rect"/>
                  <a:ln/>
                </pic:spPr>
              </pic:pic>
            </a:graphicData>
          </a:graphic>
        </wp:inline>
      </w:drawing>
    </w:r>
    <w:r w:rsidDel="00000000" w:rsidR="00000000" w:rsidRPr="00000000">
      <w:rPr>
        <w:color w:val="999999"/>
        <w:sz w:val="20"/>
        <w:szCs w:val="20"/>
        <w:rtl w:val="0"/>
      </w:rPr>
      <w:t xml:space="preserve">The 7Cs of Learning Design: a toolkit for designing technology-enhanced learning</w:t>
    </w:r>
    <w:r w:rsidDel="00000000" w:rsidR="00000000" w:rsidRPr="00000000">
      <w:rPr>
        <w:color w:val="999999"/>
      </w:rPr>
      <w:drawing>
        <wp:inline distB="19050" distT="19050" distL="19050" distR="19050">
          <wp:extent cx="329938" cy="273377"/>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29938" cy="2733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le.ac.uk/oer" TargetMode="External"/><Relationship Id="rId10" Type="http://schemas.openxmlformats.org/officeDocument/2006/relationships/hyperlink" Target="https://openeducationalresources.pbworks.com/w/page/27045418/Finding%20OERs" TargetMode="External"/><Relationship Id="rId21" Type="http://schemas.openxmlformats.org/officeDocument/2006/relationships/footer" Target="footer1.xml"/><Relationship Id="rId13" Type="http://schemas.openxmlformats.org/officeDocument/2006/relationships/hyperlink" Target="http://creativecommons.org/licenses/by/3.0/" TargetMode="External"/><Relationship Id="rId12" Type="http://schemas.openxmlformats.org/officeDocument/2006/relationships/hyperlink" Target="http://www.le.ac.uk/o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ol-oer.weebly.com/module-4---the-oer-landscape---how-to-find-oer.html" TargetMode="External"/><Relationship Id="rId15" Type="http://schemas.openxmlformats.org/officeDocument/2006/relationships/hyperlink" Target="http://www.le.ac.uk/beyonddistance" TargetMode="External"/><Relationship Id="rId14" Type="http://schemas.openxmlformats.org/officeDocument/2006/relationships/hyperlink" Target="http://creativecommons.org/licenses/by/3.0/" TargetMode="External"/><Relationship Id="rId17" Type="http://schemas.openxmlformats.org/officeDocument/2006/relationships/image" Target="media/image3.png"/><Relationship Id="rId16" Type="http://schemas.openxmlformats.org/officeDocument/2006/relationships/hyperlink" Target="http://www.le.ac.uk/beyonddistance" TargetMode="External"/><Relationship Id="rId5" Type="http://schemas.openxmlformats.org/officeDocument/2006/relationships/styles" Target="styles.xml"/><Relationship Id="rId19" Type="http://schemas.openxmlformats.org/officeDocument/2006/relationships/hyperlink" Target="http://goo.gl/BqKX0" TargetMode="External"/><Relationship Id="rId6" Type="http://schemas.openxmlformats.org/officeDocument/2006/relationships/image" Target="media/image2.png"/><Relationship Id="rId18" Type="http://schemas.openxmlformats.org/officeDocument/2006/relationships/hyperlink" Target="http://goo.gl/C31yv" TargetMode="External"/><Relationship Id="rId7" Type="http://schemas.openxmlformats.org/officeDocument/2006/relationships/hyperlink" Target="http://www2.le.ac.uk/projects/oer/oers/beyond-distance-research-alliance/7cs-workshop-resources/Carpe%20Diem%20Resource%20Audit.docx/view" TargetMode="External"/><Relationship Id="rId8" Type="http://schemas.openxmlformats.org/officeDocument/2006/relationships/hyperlink" Target="http://col-oer.weebly.com/module-4---the-oer-landscape---how-to-find-o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