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2C354" w14:textId="77777777" w:rsidR="00C76FDB" w:rsidRPr="00EF2BDB" w:rsidRDefault="00C76FDB" w:rsidP="00F51E33">
      <w:pPr>
        <w:jc w:val="center"/>
        <w:rPr>
          <w:rFonts w:ascii="Times New Roman" w:hAnsi="Times New Roman" w:cs="Times New Roman"/>
          <w:b/>
          <w:sz w:val="28"/>
          <w:szCs w:val="28"/>
        </w:rPr>
      </w:pPr>
      <w:r w:rsidRPr="00EF2BDB">
        <w:rPr>
          <w:rFonts w:ascii="Times New Roman" w:hAnsi="Times New Roman" w:cs="Times New Roman"/>
          <w:b/>
          <w:sz w:val="28"/>
          <w:szCs w:val="28"/>
        </w:rPr>
        <w:t xml:space="preserve">Household Allocation of Microfinance Loans in Kyrgyzstan </w:t>
      </w:r>
    </w:p>
    <w:p w14:paraId="3F3C4316" w14:textId="77777777" w:rsidR="001164BE" w:rsidRPr="00EF2BDB" w:rsidRDefault="001164BE" w:rsidP="00F51E33">
      <w:pPr>
        <w:jc w:val="center"/>
        <w:rPr>
          <w:rFonts w:ascii="Times New Roman" w:hAnsi="Times New Roman" w:cs="Times New Roman"/>
          <w:b/>
          <w:sz w:val="28"/>
          <w:szCs w:val="28"/>
        </w:rPr>
      </w:pPr>
    </w:p>
    <w:p w14:paraId="05E6671B" w14:textId="77777777" w:rsidR="00C76FDB" w:rsidRPr="00EF2BDB" w:rsidRDefault="00C76FDB" w:rsidP="00F51E33">
      <w:pPr>
        <w:jc w:val="center"/>
        <w:rPr>
          <w:rFonts w:ascii="Times New Roman" w:eastAsia="Times New Roman" w:hAnsi="Times New Roman" w:cs="Times New Roman"/>
          <w:b/>
          <w:sz w:val="24"/>
          <w:szCs w:val="24"/>
        </w:rPr>
      </w:pPr>
      <w:r w:rsidRPr="00EF2BDB">
        <w:rPr>
          <w:rFonts w:ascii="Times New Roman" w:eastAsia="Times New Roman" w:hAnsi="Times New Roman" w:cs="Times New Roman"/>
          <w:b/>
          <w:sz w:val="24"/>
          <w:szCs w:val="24"/>
        </w:rPr>
        <w:t>Simone Angioloni</w:t>
      </w:r>
    </w:p>
    <w:p w14:paraId="730E2E8D" w14:textId="77777777" w:rsidR="00C76FDB" w:rsidRPr="00EF2BDB" w:rsidRDefault="00C76FDB" w:rsidP="00F51E33">
      <w:pPr>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Department of Agricultural and Applied Economics</w:t>
      </w:r>
    </w:p>
    <w:p w14:paraId="021CDCD3" w14:textId="77777777" w:rsidR="00C76FDB" w:rsidRPr="00EF2BDB" w:rsidRDefault="00C76FDB" w:rsidP="00F51E33">
      <w:pPr>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University of Georgia,</w:t>
      </w:r>
    </w:p>
    <w:p w14:paraId="28503909" w14:textId="77777777" w:rsidR="00C76FDB" w:rsidRPr="00EF2BDB" w:rsidRDefault="00C76FDB" w:rsidP="00F51E33">
      <w:pPr>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308 Conner Hall, Athens, GA. 30602</w:t>
      </w:r>
    </w:p>
    <w:p w14:paraId="28A8D275" w14:textId="77777777" w:rsidR="00C76FDB" w:rsidRPr="00EF2BDB" w:rsidRDefault="00C76FDB" w:rsidP="00F51E33">
      <w:pPr>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 xml:space="preserve">Email: </w:t>
      </w:r>
      <w:hyperlink r:id="rId9" w:history="1">
        <w:r w:rsidRPr="00EF2BDB">
          <w:rPr>
            <w:rFonts w:ascii="Times New Roman" w:eastAsia="Times New Roman" w:hAnsi="Times New Roman" w:cs="Times New Roman"/>
            <w:sz w:val="24"/>
            <w:szCs w:val="24"/>
          </w:rPr>
          <w:t>sangiol@uga.edu</w:t>
        </w:r>
      </w:hyperlink>
    </w:p>
    <w:p w14:paraId="6F9EA838" w14:textId="77777777" w:rsidR="00C76FDB" w:rsidRPr="00EF2BDB" w:rsidRDefault="00C76FDB" w:rsidP="00F51E33">
      <w:pPr>
        <w:jc w:val="center"/>
        <w:rPr>
          <w:rFonts w:ascii="Times New Roman" w:eastAsia="Times New Roman" w:hAnsi="Times New Roman" w:cs="Times New Roman"/>
          <w:sz w:val="24"/>
          <w:szCs w:val="24"/>
        </w:rPr>
      </w:pPr>
    </w:p>
    <w:p w14:paraId="34A864C1" w14:textId="77777777" w:rsidR="00C76FDB" w:rsidRPr="00EF2BDB" w:rsidRDefault="001164BE" w:rsidP="00F51E33">
      <w:pPr>
        <w:jc w:val="center"/>
        <w:rPr>
          <w:rFonts w:ascii="Times New Roman" w:eastAsia="Times New Roman" w:hAnsi="Times New Roman" w:cs="Times New Roman"/>
          <w:b/>
          <w:sz w:val="24"/>
          <w:szCs w:val="24"/>
        </w:rPr>
      </w:pPr>
      <w:r w:rsidRPr="00EF2BDB">
        <w:rPr>
          <w:rFonts w:ascii="Times New Roman" w:eastAsia="Times New Roman" w:hAnsi="Times New Roman" w:cs="Times New Roman"/>
          <w:b/>
          <w:sz w:val="24"/>
          <w:szCs w:val="24"/>
        </w:rPr>
        <w:t>Zarylbek Kudabaev</w:t>
      </w:r>
    </w:p>
    <w:p w14:paraId="3B2E160F" w14:textId="77777777" w:rsidR="00C76FDB" w:rsidRPr="00EF2BDB" w:rsidRDefault="00C76FDB" w:rsidP="00F51E33">
      <w:pPr>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Department of Economics</w:t>
      </w:r>
    </w:p>
    <w:p w14:paraId="7210FE09" w14:textId="77777777" w:rsidR="00C76FDB" w:rsidRPr="00EF2BDB" w:rsidRDefault="00C76FDB" w:rsidP="00F51E33">
      <w:pPr>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American University of Central Asia</w:t>
      </w:r>
    </w:p>
    <w:p w14:paraId="10EE8F24" w14:textId="77777777" w:rsidR="00C76FDB" w:rsidRPr="00EF2BDB" w:rsidRDefault="00C76FDB" w:rsidP="00F51E33">
      <w:pPr>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Bishkek, Kyrgyzstan</w:t>
      </w:r>
    </w:p>
    <w:p w14:paraId="2AF612E6" w14:textId="77777777" w:rsidR="00C76FDB" w:rsidRPr="00EF2BDB" w:rsidRDefault="00C76FDB" w:rsidP="00F51E33">
      <w:pPr>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Email:</w:t>
      </w:r>
      <w:r w:rsidRPr="00EF2BDB">
        <w:rPr>
          <w:rStyle w:val="CommentReference"/>
          <w:rFonts w:ascii="Segoe UI" w:hAnsi="Segoe UI" w:cs="Segoe UI"/>
          <w:sz w:val="18"/>
          <w:szCs w:val="18"/>
        </w:rPr>
        <w:t xml:space="preserve"> </w:t>
      </w:r>
      <w:r w:rsidRPr="00EF2BDB">
        <w:rPr>
          <w:rStyle w:val="rpc91"/>
          <w:rFonts w:ascii="Times New Roman" w:hAnsi="Times New Roman" w:cs="Times New Roman"/>
          <w:sz w:val="24"/>
          <w:szCs w:val="24"/>
        </w:rPr>
        <w:t>zkudabaev001@gmail.com</w:t>
      </w:r>
    </w:p>
    <w:p w14:paraId="3D3FCB96" w14:textId="77777777" w:rsidR="00C76FDB" w:rsidRPr="00EF2BDB" w:rsidRDefault="00C76FDB" w:rsidP="00F51E33">
      <w:pPr>
        <w:rPr>
          <w:rFonts w:ascii="Times New Roman" w:eastAsia="Times New Roman" w:hAnsi="Times New Roman" w:cs="Times New Roman"/>
          <w:sz w:val="24"/>
          <w:szCs w:val="24"/>
        </w:rPr>
      </w:pPr>
    </w:p>
    <w:p w14:paraId="5371FEA6" w14:textId="77777777" w:rsidR="00C76FDB" w:rsidRPr="00EF2BDB" w:rsidRDefault="00C76FDB" w:rsidP="00F51E33">
      <w:pPr>
        <w:jc w:val="center"/>
        <w:rPr>
          <w:rFonts w:ascii="Times New Roman" w:eastAsia="Times New Roman" w:hAnsi="Times New Roman" w:cs="Times New Roman"/>
          <w:b/>
          <w:sz w:val="24"/>
          <w:szCs w:val="24"/>
        </w:rPr>
      </w:pPr>
      <w:r w:rsidRPr="00EF2BDB">
        <w:rPr>
          <w:rFonts w:ascii="Times New Roman" w:eastAsia="Times New Roman" w:hAnsi="Times New Roman" w:cs="Times New Roman"/>
          <w:b/>
          <w:sz w:val="24"/>
          <w:szCs w:val="24"/>
        </w:rPr>
        <w:t>Glenn C.W. Ames</w:t>
      </w:r>
    </w:p>
    <w:p w14:paraId="5743193E" w14:textId="77777777" w:rsidR="00C76FDB" w:rsidRPr="00EF2BDB" w:rsidRDefault="00C76FDB" w:rsidP="00F51E33">
      <w:pPr>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Department of Agricultural and Applied Economics</w:t>
      </w:r>
    </w:p>
    <w:p w14:paraId="442C51CA" w14:textId="77777777" w:rsidR="00C76FDB" w:rsidRPr="00EF2BDB" w:rsidRDefault="00C76FDB" w:rsidP="00F51E33">
      <w:pPr>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University of Georgia,</w:t>
      </w:r>
    </w:p>
    <w:p w14:paraId="734A8C4B" w14:textId="77777777" w:rsidR="00C76FDB" w:rsidRPr="00EF2BDB" w:rsidRDefault="00C76FDB" w:rsidP="00F51E33">
      <w:pPr>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314 Conner Hall, Athens, GA. 30602</w:t>
      </w:r>
    </w:p>
    <w:p w14:paraId="0DF51841" w14:textId="77777777" w:rsidR="00C76FDB" w:rsidRPr="00EF2BDB" w:rsidRDefault="00C76FDB" w:rsidP="00F51E33">
      <w:pPr>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 xml:space="preserve">Email: </w:t>
      </w:r>
      <w:hyperlink r:id="rId10" w:history="1">
        <w:r w:rsidRPr="00EF2BDB">
          <w:rPr>
            <w:rFonts w:ascii="Times New Roman" w:eastAsia="Times New Roman" w:hAnsi="Times New Roman" w:cs="Times New Roman"/>
            <w:sz w:val="24"/>
            <w:szCs w:val="24"/>
          </w:rPr>
          <w:t>games@uga.edu</w:t>
        </w:r>
      </w:hyperlink>
    </w:p>
    <w:p w14:paraId="0EB02499" w14:textId="77777777" w:rsidR="00C76FDB" w:rsidRPr="00EF2BDB" w:rsidRDefault="00C76FDB" w:rsidP="00F51E33">
      <w:pPr>
        <w:rPr>
          <w:rFonts w:ascii="Times New Roman" w:eastAsia="Times New Roman" w:hAnsi="Times New Roman" w:cs="Times New Roman"/>
          <w:sz w:val="24"/>
          <w:szCs w:val="24"/>
        </w:rPr>
      </w:pPr>
    </w:p>
    <w:p w14:paraId="1678B0CA" w14:textId="77777777" w:rsidR="00C76FDB" w:rsidRPr="00EF2BDB" w:rsidRDefault="00C76FDB" w:rsidP="00F51E33">
      <w:pPr>
        <w:jc w:val="center"/>
        <w:rPr>
          <w:rFonts w:ascii="Times New Roman" w:eastAsia="Times New Roman" w:hAnsi="Times New Roman" w:cs="Times New Roman"/>
          <w:b/>
          <w:sz w:val="24"/>
          <w:szCs w:val="24"/>
        </w:rPr>
      </w:pPr>
      <w:r w:rsidRPr="00EF2BDB">
        <w:rPr>
          <w:rFonts w:ascii="Times New Roman" w:eastAsia="Times New Roman" w:hAnsi="Times New Roman" w:cs="Times New Roman"/>
          <w:b/>
          <w:sz w:val="24"/>
          <w:szCs w:val="24"/>
        </w:rPr>
        <w:t>Michael Wetzstein</w:t>
      </w:r>
    </w:p>
    <w:p w14:paraId="2F22F97E" w14:textId="77777777" w:rsidR="00C76FDB" w:rsidRPr="00EF2BDB" w:rsidRDefault="00C76FDB" w:rsidP="00F51E33">
      <w:pPr>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Department of Agricultural and Applied Economics</w:t>
      </w:r>
    </w:p>
    <w:p w14:paraId="6BCA34E2" w14:textId="77777777" w:rsidR="00F54542" w:rsidRPr="00EF2BDB" w:rsidRDefault="00F54542" w:rsidP="00F51E33">
      <w:pPr>
        <w:jc w:val="center"/>
        <w:textAlignment w:val="baseline"/>
        <w:outlineLvl w:val="3"/>
        <w:rPr>
          <w:rFonts w:ascii="Times New Roman" w:eastAsia="Times New Roman" w:hAnsi="Times New Roman" w:cs="Times New Roman"/>
          <w:bCs/>
          <w:sz w:val="24"/>
          <w:szCs w:val="24"/>
        </w:rPr>
      </w:pPr>
      <w:r w:rsidRPr="00EF2BDB">
        <w:rPr>
          <w:rFonts w:ascii="Arial" w:eastAsia="Times New Roman" w:hAnsi="Arial" w:cs="Arial"/>
          <w:b/>
          <w:bCs/>
          <w:sz w:val="24"/>
          <w:szCs w:val="24"/>
        </w:rPr>
        <w:t>​</w:t>
      </w:r>
      <w:r w:rsidRPr="00EF2BDB">
        <w:rPr>
          <w:rFonts w:ascii="Times New Roman" w:eastAsia="Times New Roman" w:hAnsi="Times New Roman" w:cs="Times New Roman"/>
          <w:bCs/>
          <w:sz w:val="24"/>
          <w:szCs w:val="24"/>
        </w:rPr>
        <w:t>Purdue University</w:t>
      </w:r>
    </w:p>
    <w:p w14:paraId="475BA156" w14:textId="77777777" w:rsidR="00F54542" w:rsidRPr="00EF2BDB" w:rsidRDefault="00F54542" w:rsidP="00F51E33">
      <w:pPr>
        <w:jc w:val="center"/>
        <w:textAlignment w:val="baseline"/>
        <w:outlineLvl w:val="3"/>
        <w:rPr>
          <w:rFonts w:ascii="Times New Roman" w:eastAsia="Times New Roman" w:hAnsi="Times New Roman" w:cs="Times New Roman"/>
          <w:bCs/>
          <w:sz w:val="24"/>
          <w:szCs w:val="24"/>
        </w:rPr>
      </w:pPr>
      <w:r w:rsidRPr="00EF2BDB">
        <w:rPr>
          <w:rFonts w:ascii="Times New Roman" w:eastAsia="Times New Roman" w:hAnsi="Times New Roman" w:cs="Times New Roman"/>
          <w:bCs/>
          <w:sz w:val="24"/>
          <w:szCs w:val="24"/>
        </w:rPr>
        <w:t>403 West State Street, Krannert Building</w:t>
      </w:r>
    </w:p>
    <w:p w14:paraId="214934FD" w14:textId="77777777" w:rsidR="00F54542" w:rsidRPr="00EF2BDB" w:rsidRDefault="00F54542" w:rsidP="00F51E33">
      <w:pPr>
        <w:jc w:val="center"/>
        <w:textAlignment w:val="baseline"/>
        <w:outlineLvl w:val="3"/>
        <w:rPr>
          <w:rFonts w:ascii="Times New Roman" w:eastAsia="Times New Roman" w:hAnsi="Times New Roman" w:cs="Times New Roman"/>
          <w:bCs/>
          <w:sz w:val="24"/>
          <w:szCs w:val="24"/>
        </w:rPr>
      </w:pPr>
      <w:r w:rsidRPr="00EF2BDB">
        <w:rPr>
          <w:rFonts w:ascii="Times New Roman" w:eastAsia="Times New Roman" w:hAnsi="Times New Roman" w:cs="Times New Roman"/>
          <w:bCs/>
          <w:sz w:val="24"/>
          <w:szCs w:val="24"/>
        </w:rPr>
        <w:t>​West Lafayette, IN 47907</w:t>
      </w:r>
    </w:p>
    <w:p w14:paraId="10829219" w14:textId="77777777" w:rsidR="00C76FDB" w:rsidRPr="00EF2BDB" w:rsidRDefault="00C76FDB" w:rsidP="00F51E33">
      <w:pPr>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 xml:space="preserve">Email: </w:t>
      </w:r>
      <w:hyperlink r:id="rId11" w:tooltip="E-mail Michael E Wetzstein" w:history="1">
        <w:r w:rsidR="00F54542" w:rsidRPr="00EF2BDB">
          <w:rPr>
            <w:rStyle w:val="Hyperlink"/>
            <w:rFonts w:ascii="Times New Roman" w:hAnsi="Times New Roman" w:cs="Times New Roman"/>
            <w:color w:val="auto"/>
            <w:sz w:val="24"/>
            <w:szCs w:val="24"/>
            <w:u w:val="none"/>
            <w:bdr w:val="none" w:sz="0" w:space="0" w:color="auto" w:frame="1"/>
            <w:shd w:val="clear" w:color="auto" w:fill="FFFFFF"/>
          </w:rPr>
          <w:t>mwetzste@purdue.edu</w:t>
        </w:r>
      </w:hyperlink>
    </w:p>
    <w:p w14:paraId="7C2B87CB" w14:textId="77777777" w:rsidR="00C76FDB" w:rsidRPr="00EF2BDB" w:rsidRDefault="00C76FDB" w:rsidP="00F51E33">
      <w:pPr>
        <w:spacing w:line="360" w:lineRule="auto"/>
        <w:rPr>
          <w:rFonts w:ascii="Times New Roman" w:hAnsi="Times New Roman" w:cs="Times New Roman"/>
          <w:b/>
          <w:sz w:val="24"/>
          <w:szCs w:val="24"/>
        </w:rPr>
      </w:pPr>
    </w:p>
    <w:p w14:paraId="2D057839" w14:textId="77777777" w:rsidR="00C76FDB" w:rsidRPr="00EF2BDB" w:rsidRDefault="00C76FDB" w:rsidP="00F51E33">
      <w:pPr>
        <w:spacing w:line="360" w:lineRule="auto"/>
        <w:rPr>
          <w:rFonts w:ascii="Times New Roman" w:hAnsi="Times New Roman" w:cs="Times New Roman"/>
          <w:b/>
          <w:sz w:val="24"/>
          <w:szCs w:val="24"/>
        </w:rPr>
      </w:pPr>
    </w:p>
    <w:p w14:paraId="45E1F7C0" w14:textId="77777777" w:rsidR="00C76FDB" w:rsidRPr="00EF2BDB" w:rsidRDefault="00C76FDB" w:rsidP="00F51E33">
      <w:pPr>
        <w:spacing w:line="360" w:lineRule="auto"/>
        <w:rPr>
          <w:rFonts w:ascii="Times New Roman" w:hAnsi="Times New Roman" w:cs="Times New Roman"/>
          <w:b/>
          <w:sz w:val="24"/>
          <w:szCs w:val="24"/>
        </w:rPr>
      </w:pPr>
    </w:p>
    <w:p w14:paraId="08EA60D0" w14:textId="77777777" w:rsidR="00C76FDB" w:rsidRPr="00EF2BDB" w:rsidRDefault="00C76FDB" w:rsidP="00F51E33">
      <w:pPr>
        <w:spacing w:line="360" w:lineRule="auto"/>
        <w:rPr>
          <w:rFonts w:ascii="Times New Roman" w:hAnsi="Times New Roman" w:cs="Times New Roman"/>
          <w:b/>
          <w:sz w:val="24"/>
          <w:szCs w:val="24"/>
        </w:rPr>
      </w:pPr>
    </w:p>
    <w:p w14:paraId="2290B9CC" w14:textId="77777777" w:rsidR="00C76FDB" w:rsidRPr="00EF2BDB" w:rsidRDefault="00C76FDB" w:rsidP="00F51E33">
      <w:pPr>
        <w:spacing w:line="360" w:lineRule="auto"/>
        <w:rPr>
          <w:rFonts w:ascii="Times New Roman" w:hAnsi="Times New Roman" w:cs="Times New Roman"/>
          <w:b/>
          <w:sz w:val="24"/>
          <w:szCs w:val="24"/>
        </w:rPr>
      </w:pPr>
    </w:p>
    <w:p w14:paraId="25347D5C" w14:textId="77777777" w:rsidR="00C76FDB" w:rsidRPr="00EF2BDB" w:rsidRDefault="00C76FDB" w:rsidP="00F51E33">
      <w:pPr>
        <w:spacing w:line="360" w:lineRule="auto"/>
        <w:rPr>
          <w:rFonts w:ascii="Times New Roman" w:hAnsi="Times New Roman" w:cs="Times New Roman"/>
          <w:b/>
          <w:sz w:val="24"/>
          <w:szCs w:val="24"/>
        </w:rPr>
      </w:pPr>
    </w:p>
    <w:p w14:paraId="69B9F960" w14:textId="77777777" w:rsidR="00E17138" w:rsidRPr="00EF2BDB" w:rsidRDefault="00E17138" w:rsidP="00F51E33">
      <w:pPr>
        <w:spacing w:line="360" w:lineRule="auto"/>
        <w:rPr>
          <w:rFonts w:ascii="Times New Roman" w:hAnsi="Times New Roman" w:cs="Times New Roman"/>
          <w:b/>
          <w:sz w:val="24"/>
          <w:szCs w:val="24"/>
        </w:rPr>
      </w:pPr>
    </w:p>
    <w:p w14:paraId="1EA0D89B" w14:textId="77777777" w:rsidR="00C76FDB" w:rsidRPr="00EF2BDB" w:rsidRDefault="00C76FDB" w:rsidP="00F51E33">
      <w:pPr>
        <w:spacing w:line="360" w:lineRule="auto"/>
        <w:rPr>
          <w:rFonts w:ascii="Times New Roman" w:hAnsi="Times New Roman" w:cs="Times New Roman"/>
          <w:b/>
          <w:sz w:val="24"/>
          <w:szCs w:val="24"/>
        </w:rPr>
      </w:pPr>
    </w:p>
    <w:p w14:paraId="1BA26809" w14:textId="77777777" w:rsidR="00C76FDB" w:rsidRPr="00EF2BDB" w:rsidRDefault="00C76FDB" w:rsidP="00F51E33">
      <w:pPr>
        <w:spacing w:line="360" w:lineRule="auto"/>
        <w:rPr>
          <w:rFonts w:ascii="Times New Roman" w:hAnsi="Times New Roman" w:cs="Times New Roman"/>
          <w:b/>
          <w:sz w:val="24"/>
          <w:szCs w:val="24"/>
        </w:rPr>
      </w:pPr>
    </w:p>
    <w:p w14:paraId="407DDDD0" w14:textId="77777777" w:rsidR="00C76FDB" w:rsidRPr="00EF2BDB" w:rsidRDefault="00C76FDB" w:rsidP="00F51E33">
      <w:pPr>
        <w:spacing w:line="360" w:lineRule="auto"/>
        <w:rPr>
          <w:rFonts w:ascii="Times New Roman" w:hAnsi="Times New Roman" w:cs="Times New Roman"/>
          <w:b/>
          <w:sz w:val="24"/>
          <w:szCs w:val="24"/>
        </w:rPr>
      </w:pPr>
    </w:p>
    <w:p w14:paraId="37B34569" w14:textId="77777777" w:rsidR="00F51E33" w:rsidRPr="00EF2BDB" w:rsidRDefault="00F51E33" w:rsidP="00F51E33">
      <w:pPr>
        <w:spacing w:line="360" w:lineRule="auto"/>
        <w:rPr>
          <w:rFonts w:ascii="Times New Roman" w:hAnsi="Times New Roman" w:cs="Times New Roman"/>
          <w:b/>
          <w:sz w:val="24"/>
          <w:szCs w:val="24"/>
        </w:rPr>
      </w:pPr>
    </w:p>
    <w:p w14:paraId="737AA69B" w14:textId="77777777" w:rsidR="00F51E33" w:rsidRPr="00EF2BDB" w:rsidRDefault="00F51E33" w:rsidP="00F51E33">
      <w:pPr>
        <w:spacing w:line="360" w:lineRule="auto"/>
        <w:rPr>
          <w:rFonts w:ascii="Times New Roman" w:hAnsi="Times New Roman" w:cs="Times New Roman"/>
          <w:b/>
          <w:sz w:val="24"/>
          <w:szCs w:val="24"/>
        </w:rPr>
      </w:pPr>
    </w:p>
    <w:p w14:paraId="435683DE" w14:textId="77777777" w:rsidR="00F51E33" w:rsidRPr="00EF2BDB" w:rsidRDefault="00F51E33" w:rsidP="00F51E33">
      <w:pPr>
        <w:spacing w:line="360" w:lineRule="auto"/>
        <w:rPr>
          <w:rFonts w:ascii="Times New Roman" w:hAnsi="Times New Roman" w:cs="Times New Roman"/>
          <w:b/>
          <w:sz w:val="24"/>
          <w:szCs w:val="24"/>
        </w:rPr>
      </w:pPr>
    </w:p>
    <w:p w14:paraId="690DA35A" w14:textId="77777777" w:rsidR="004D78D8" w:rsidRPr="00EF2BDB" w:rsidRDefault="004D78D8" w:rsidP="00F51E33">
      <w:pPr>
        <w:spacing w:line="360" w:lineRule="auto"/>
        <w:rPr>
          <w:rFonts w:ascii="Times New Roman" w:hAnsi="Times New Roman" w:cs="Times New Roman"/>
          <w:b/>
          <w:sz w:val="24"/>
          <w:szCs w:val="24"/>
        </w:rPr>
      </w:pPr>
    </w:p>
    <w:p w14:paraId="4B40AD61" w14:textId="77777777" w:rsidR="00C76FDB" w:rsidRPr="00EF2BDB" w:rsidRDefault="00C76FDB" w:rsidP="00F51E33">
      <w:pPr>
        <w:spacing w:line="360" w:lineRule="auto"/>
        <w:rPr>
          <w:rFonts w:ascii="Times New Roman" w:hAnsi="Times New Roman" w:cs="Times New Roman"/>
          <w:b/>
          <w:sz w:val="24"/>
          <w:szCs w:val="24"/>
        </w:rPr>
      </w:pPr>
      <w:r w:rsidRPr="00EF2BDB">
        <w:rPr>
          <w:rFonts w:ascii="Times New Roman" w:hAnsi="Times New Roman" w:cs="Times New Roman"/>
          <w:b/>
          <w:sz w:val="24"/>
          <w:szCs w:val="24"/>
        </w:rPr>
        <w:lastRenderedPageBreak/>
        <w:t>Abstract</w:t>
      </w:r>
    </w:p>
    <w:p w14:paraId="24786C34" w14:textId="7419416B" w:rsidR="00BD2B91" w:rsidRPr="00EF2BDB" w:rsidRDefault="00BD2B91" w:rsidP="00BD2B91">
      <w:pPr>
        <w:spacing w:line="360" w:lineRule="auto"/>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In the last decade, the presence of microfinance has substantially increased in Kyrgyzstan.</w:t>
      </w:r>
      <w:r w:rsidRPr="00EF2BDB">
        <w:rPr>
          <w:rFonts w:ascii="Times New Roman" w:eastAsia="Times New Roman" w:hAnsi="Times New Roman" w:cs="Times New Roman"/>
          <w:sz w:val="24"/>
          <w:szCs w:val="24"/>
        </w:rPr>
        <w:t xml:space="preserve"> </w:t>
      </w:r>
      <w:r w:rsidRPr="00EF2BDB">
        <w:rPr>
          <w:rFonts w:ascii="Times New Roman" w:eastAsia="Times New Roman" w:hAnsi="Times New Roman" w:cs="Times New Roman"/>
          <w:sz w:val="24"/>
          <w:szCs w:val="24"/>
        </w:rPr>
        <w:t>This study focuses on the demand for microcredit and identifies the determinants of household microfinance loan allocation. A multivariate probit model was developed and populated with borrowers’ loan allocations from 2006 to 2010. Results indicate that mobile phone and livestock ownership were identified as two key factors which decrease borrowers’ probability of using loans to purchase food and increase the probability of agricultural investment or to start a business. Borrowers in the rural Naryn region</w:t>
      </w:r>
      <w:r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 xml:space="preserve"> one of the poorest areas in Kyrgyzstan, have a higher probability to allocate their loans toward food purchases and the smallest (negative) probability </w:t>
      </w:r>
      <w:r w:rsidR="00FE5ECB" w:rsidRPr="00EF2BDB">
        <w:rPr>
          <w:rFonts w:ascii="Times New Roman" w:eastAsia="Times New Roman" w:hAnsi="Times New Roman" w:cs="Times New Roman"/>
          <w:sz w:val="24"/>
          <w:szCs w:val="24"/>
        </w:rPr>
        <w:t xml:space="preserve">to allocate </w:t>
      </w:r>
      <w:r w:rsidRPr="00EF2BDB">
        <w:rPr>
          <w:rFonts w:ascii="Times New Roman" w:eastAsia="Times New Roman" w:hAnsi="Times New Roman" w:cs="Times New Roman"/>
          <w:sz w:val="24"/>
          <w:szCs w:val="24"/>
        </w:rPr>
        <w:t xml:space="preserve">credit toward starting of business. </w:t>
      </w:r>
    </w:p>
    <w:p w14:paraId="3ADBBC04" w14:textId="77777777" w:rsidR="00BD2B91" w:rsidRPr="00EF2BDB" w:rsidRDefault="00BD2B91" w:rsidP="00BD2B91">
      <w:pPr>
        <w:spacing w:line="360" w:lineRule="auto"/>
        <w:jc w:val="both"/>
        <w:rPr>
          <w:rFonts w:ascii="Times New Roman" w:eastAsia="Times New Roman" w:hAnsi="Times New Roman" w:cs="Times New Roman"/>
          <w:sz w:val="24"/>
          <w:szCs w:val="24"/>
        </w:rPr>
      </w:pPr>
    </w:p>
    <w:p w14:paraId="7D8AB72D" w14:textId="77777777" w:rsidR="00F51E33" w:rsidRPr="00EF2BDB" w:rsidRDefault="00F51E33" w:rsidP="00F51E33">
      <w:pPr>
        <w:spacing w:line="360" w:lineRule="auto"/>
        <w:rPr>
          <w:rFonts w:ascii="Times New Roman" w:eastAsia="Times New Roman" w:hAnsi="Times New Roman" w:cs="Times New Roman"/>
          <w:b/>
          <w:sz w:val="24"/>
          <w:szCs w:val="24"/>
        </w:rPr>
      </w:pPr>
    </w:p>
    <w:p w14:paraId="4DA24144" w14:textId="77777777" w:rsidR="00F51E33" w:rsidRPr="00EF2BDB" w:rsidRDefault="00F51E33" w:rsidP="00F51E33">
      <w:pPr>
        <w:spacing w:line="360" w:lineRule="auto"/>
        <w:rPr>
          <w:rFonts w:ascii="Times New Roman" w:eastAsia="Times New Roman" w:hAnsi="Times New Roman" w:cs="Times New Roman"/>
          <w:b/>
          <w:sz w:val="24"/>
          <w:szCs w:val="24"/>
        </w:rPr>
      </w:pPr>
    </w:p>
    <w:p w14:paraId="64AEBAB9" w14:textId="77777777" w:rsidR="00F51E33" w:rsidRPr="00EF2BDB" w:rsidRDefault="00F51E33" w:rsidP="00F51E33">
      <w:pPr>
        <w:spacing w:line="360" w:lineRule="auto"/>
        <w:rPr>
          <w:rFonts w:ascii="Times New Roman" w:eastAsia="Times New Roman" w:hAnsi="Times New Roman" w:cs="Times New Roman"/>
          <w:b/>
          <w:sz w:val="24"/>
          <w:szCs w:val="24"/>
        </w:rPr>
      </w:pPr>
    </w:p>
    <w:p w14:paraId="1E3E3010" w14:textId="77777777" w:rsidR="00F51E33" w:rsidRPr="00EF2BDB" w:rsidRDefault="00F51E33" w:rsidP="00F51E33">
      <w:pPr>
        <w:spacing w:line="360" w:lineRule="auto"/>
        <w:rPr>
          <w:rFonts w:ascii="Times New Roman" w:eastAsia="Times New Roman" w:hAnsi="Times New Roman" w:cs="Times New Roman"/>
          <w:b/>
          <w:sz w:val="24"/>
          <w:szCs w:val="24"/>
        </w:rPr>
      </w:pPr>
    </w:p>
    <w:p w14:paraId="52C69C05" w14:textId="77777777" w:rsidR="00F51E33" w:rsidRPr="00EF2BDB" w:rsidRDefault="00F51E33" w:rsidP="00F51E33">
      <w:pPr>
        <w:spacing w:line="360" w:lineRule="auto"/>
        <w:rPr>
          <w:rFonts w:ascii="Times New Roman" w:eastAsia="Times New Roman" w:hAnsi="Times New Roman" w:cs="Times New Roman"/>
          <w:b/>
          <w:sz w:val="24"/>
          <w:szCs w:val="24"/>
        </w:rPr>
      </w:pPr>
    </w:p>
    <w:p w14:paraId="285C4D3A" w14:textId="77777777" w:rsidR="00F51E33" w:rsidRPr="00EF2BDB" w:rsidRDefault="00F51E33" w:rsidP="00F51E33">
      <w:pPr>
        <w:spacing w:line="360" w:lineRule="auto"/>
        <w:rPr>
          <w:rFonts w:ascii="Times New Roman" w:eastAsia="Times New Roman" w:hAnsi="Times New Roman" w:cs="Times New Roman"/>
          <w:b/>
          <w:sz w:val="24"/>
          <w:szCs w:val="24"/>
        </w:rPr>
      </w:pPr>
    </w:p>
    <w:p w14:paraId="780B62A3" w14:textId="77777777" w:rsidR="00F51E33" w:rsidRPr="00EF2BDB" w:rsidRDefault="00F51E33" w:rsidP="00F51E33">
      <w:pPr>
        <w:spacing w:line="360" w:lineRule="auto"/>
        <w:rPr>
          <w:rFonts w:ascii="Times New Roman" w:eastAsia="Times New Roman" w:hAnsi="Times New Roman" w:cs="Times New Roman"/>
          <w:b/>
          <w:sz w:val="24"/>
          <w:szCs w:val="24"/>
        </w:rPr>
      </w:pPr>
    </w:p>
    <w:p w14:paraId="67D40CBC" w14:textId="77777777" w:rsidR="00720B24" w:rsidRPr="00EF2BDB" w:rsidRDefault="00720B24" w:rsidP="00F51E33">
      <w:pPr>
        <w:spacing w:line="360" w:lineRule="auto"/>
        <w:rPr>
          <w:rFonts w:ascii="Times New Roman" w:eastAsia="Times New Roman" w:hAnsi="Times New Roman" w:cs="Times New Roman"/>
          <w:b/>
          <w:sz w:val="24"/>
          <w:szCs w:val="24"/>
        </w:rPr>
      </w:pPr>
    </w:p>
    <w:p w14:paraId="4CF97C83" w14:textId="77777777" w:rsidR="00720B24" w:rsidRPr="00EF2BDB" w:rsidRDefault="00720B24" w:rsidP="00F51E33">
      <w:pPr>
        <w:spacing w:line="360" w:lineRule="auto"/>
        <w:rPr>
          <w:rFonts w:ascii="Times New Roman" w:eastAsia="Times New Roman" w:hAnsi="Times New Roman" w:cs="Times New Roman"/>
          <w:b/>
          <w:sz w:val="24"/>
          <w:szCs w:val="24"/>
        </w:rPr>
      </w:pPr>
    </w:p>
    <w:p w14:paraId="1A2A7CDE" w14:textId="77777777" w:rsidR="00720B24" w:rsidRPr="00EF2BDB" w:rsidRDefault="00720B24" w:rsidP="00F51E33">
      <w:pPr>
        <w:spacing w:line="360" w:lineRule="auto"/>
        <w:rPr>
          <w:rFonts w:ascii="Times New Roman" w:eastAsia="Times New Roman" w:hAnsi="Times New Roman" w:cs="Times New Roman"/>
          <w:b/>
          <w:sz w:val="24"/>
          <w:szCs w:val="24"/>
        </w:rPr>
      </w:pPr>
    </w:p>
    <w:p w14:paraId="753F269E" w14:textId="77777777" w:rsidR="00B462EE" w:rsidRPr="00EF2BDB" w:rsidRDefault="00B462EE" w:rsidP="00713731">
      <w:pPr>
        <w:spacing w:line="360" w:lineRule="auto"/>
        <w:rPr>
          <w:rFonts w:ascii="Times New Roman" w:eastAsia="Times New Roman" w:hAnsi="Times New Roman" w:cs="Times New Roman"/>
          <w:b/>
          <w:sz w:val="24"/>
          <w:szCs w:val="24"/>
        </w:rPr>
      </w:pPr>
    </w:p>
    <w:p w14:paraId="5A4096D0" w14:textId="77777777" w:rsidR="00D15AA9" w:rsidRPr="00EF2BDB" w:rsidRDefault="00D15AA9" w:rsidP="00713731">
      <w:pPr>
        <w:spacing w:line="360" w:lineRule="auto"/>
        <w:rPr>
          <w:rFonts w:ascii="Times New Roman" w:eastAsia="Times New Roman" w:hAnsi="Times New Roman" w:cs="Times New Roman"/>
          <w:b/>
          <w:sz w:val="24"/>
          <w:szCs w:val="24"/>
        </w:rPr>
      </w:pPr>
    </w:p>
    <w:p w14:paraId="2A4D22BD" w14:textId="77777777" w:rsidR="00BD2B91" w:rsidRPr="00EF2BDB" w:rsidRDefault="00BD2B91" w:rsidP="00713731">
      <w:pPr>
        <w:spacing w:line="360" w:lineRule="auto"/>
        <w:rPr>
          <w:rFonts w:ascii="Times New Roman" w:eastAsia="Times New Roman" w:hAnsi="Times New Roman" w:cs="Times New Roman"/>
          <w:b/>
          <w:sz w:val="24"/>
          <w:szCs w:val="24"/>
        </w:rPr>
      </w:pPr>
    </w:p>
    <w:p w14:paraId="6C3A733E" w14:textId="77777777" w:rsidR="00BD2B91" w:rsidRPr="00EF2BDB" w:rsidRDefault="00BD2B91" w:rsidP="00713731">
      <w:pPr>
        <w:spacing w:line="360" w:lineRule="auto"/>
        <w:rPr>
          <w:rFonts w:ascii="Times New Roman" w:eastAsia="Times New Roman" w:hAnsi="Times New Roman" w:cs="Times New Roman"/>
          <w:b/>
          <w:sz w:val="24"/>
          <w:szCs w:val="24"/>
        </w:rPr>
      </w:pPr>
    </w:p>
    <w:p w14:paraId="1963EF69" w14:textId="77777777" w:rsidR="00BD2B91" w:rsidRPr="00EF2BDB" w:rsidRDefault="00BD2B91" w:rsidP="00713731">
      <w:pPr>
        <w:spacing w:line="360" w:lineRule="auto"/>
        <w:rPr>
          <w:rFonts w:ascii="Times New Roman" w:eastAsia="Times New Roman" w:hAnsi="Times New Roman" w:cs="Times New Roman"/>
          <w:b/>
          <w:sz w:val="24"/>
          <w:szCs w:val="24"/>
        </w:rPr>
      </w:pPr>
    </w:p>
    <w:p w14:paraId="29E4598D" w14:textId="77777777" w:rsidR="00BD2B91" w:rsidRPr="00EF2BDB" w:rsidRDefault="00BD2B91" w:rsidP="00713731">
      <w:pPr>
        <w:spacing w:line="360" w:lineRule="auto"/>
        <w:rPr>
          <w:rFonts w:ascii="Times New Roman" w:eastAsia="Times New Roman" w:hAnsi="Times New Roman" w:cs="Times New Roman"/>
          <w:b/>
          <w:sz w:val="24"/>
          <w:szCs w:val="24"/>
        </w:rPr>
      </w:pPr>
    </w:p>
    <w:p w14:paraId="384C37DC" w14:textId="77777777" w:rsidR="00BD2B91" w:rsidRPr="00EF2BDB" w:rsidRDefault="00BD2B91" w:rsidP="00713731">
      <w:pPr>
        <w:spacing w:line="360" w:lineRule="auto"/>
        <w:rPr>
          <w:rFonts w:ascii="Times New Roman" w:eastAsia="Times New Roman" w:hAnsi="Times New Roman" w:cs="Times New Roman"/>
          <w:b/>
          <w:sz w:val="24"/>
          <w:szCs w:val="24"/>
        </w:rPr>
      </w:pPr>
    </w:p>
    <w:p w14:paraId="5F07D141" w14:textId="77777777" w:rsidR="00BD2B91" w:rsidRPr="00EF2BDB" w:rsidRDefault="00BD2B91" w:rsidP="00713731">
      <w:pPr>
        <w:spacing w:line="360" w:lineRule="auto"/>
        <w:rPr>
          <w:rFonts w:ascii="Times New Roman" w:eastAsia="Times New Roman" w:hAnsi="Times New Roman" w:cs="Times New Roman"/>
          <w:b/>
          <w:sz w:val="24"/>
          <w:szCs w:val="24"/>
        </w:rPr>
      </w:pPr>
    </w:p>
    <w:p w14:paraId="07EF9FDC" w14:textId="77777777" w:rsidR="00EF2BDB" w:rsidRPr="00EF2BDB" w:rsidRDefault="00EF2BDB" w:rsidP="00713731">
      <w:pPr>
        <w:spacing w:line="360" w:lineRule="auto"/>
        <w:rPr>
          <w:rFonts w:ascii="Times New Roman" w:eastAsia="Times New Roman" w:hAnsi="Times New Roman" w:cs="Times New Roman"/>
          <w:b/>
          <w:sz w:val="24"/>
          <w:szCs w:val="24"/>
        </w:rPr>
      </w:pPr>
    </w:p>
    <w:p w14:paraId="0ED46350" w14:textId="77777777" w:rsidR="00EF2BDB" w:rsidRPr="00EF2BDB" w:rsidRDefault="00EF2BDB" w:rsidP="00713731">
      <w:pPr>
        <w:spacing w:line="360" w:lineRule="auto"/>
        <w:rPr>
          <w:rFonts w:ascii="Times New Roman" w:eastAsia="Times New Roman" w:hAnsi="Times New Roman" w:cs="Times New Roman"/>
          <w:b/>
          <w:sz w:val="24"/>
          <w:szCs w:val="24"/>
        </w:rPr>
      </w:pPr>
    </w:p>
    <w:p w14:paraId="6CA14408" w14:textId="77777777" w:rsidR="007113EE" w:rsidRPr="00EF2BDB" w:rsidRDefault="007113EE" w:rsidP="00713731">
      <w:pPr>
        <w:spacing w:line="360" w:lineRule="auto"/>
        <w:rPr>
          <w:rFonts w:ascii="Times New Roman" w:eastAsia="Times New Roman" w:hAnsi="Times New Roman" w:cs="Times New Roman"/>
          <w:b/>
          <w:sz w:val="24"/>
          <w:szCs w:val="24"/>
        </w:rPr>
      </w:pPr>
      <w:r w:rsidRPr="00EF2BDB">
        <w:rPr>
          <w:rFonts w:ascii="Times New Roman" w:eastAsia="Times New Roman" w:hAnsi="Times New Roman" w:cs="Times New Roman"/>
          <w:b/>
          <w:sz w:val="24"/>
          <w:szCs w:val="24"/>
        </w:rPr>
        <w:lastRenderedPageBreak/>
        <w:t>1. Introduction</w:t>
      </w:r>
    </w:p>
    <w:p w14:paraId="01BBCC37" w14:textId="16F74A46" w:rsidR="00D4249A" w:rsidRPr="00EF2BDB" w:rsidRDefault="000E05E9" w:rsidP="00713731">
      <w:pPr>
        <w:spacing w:line="360" w:lineRule="auto"/>
        <w:textAlignment w:val="baseline"/>
        <w:rPr>
          <w:rFonts w:ascii="Times New Roman" w:hAnsi="Times New Roman" w:cs="Times New Roman"/>
          <w:sz w:val="24"/>
          <w:szCs w:val="24"/>
        </w:rPr>
      </w:pPr>
      <w:r w:rsidRPr="00EF2BDB">
        <w:rPr>
          <w:rFonts w:ascii="Times New Roman" w:hAnsi="Times New Roman" w:cs="Times New Roman"/>
          <w:sz w:val="24"/>
          <w:szCs w:val="24"/>
        </w:rPr>
        <w:t>Microfinance</w:t>
      </w:r>
      <w:r w:rsidR="005B147D" w:rsidRPr="00EF2BDB">
        <w:rPr>
          <w:rFonts w:ascii="Times New Roman" w:hAnsi="Times New Roman" w:cs="Times New Roman"/>
          <w:sz w:val="24"/>
          <w:szCs w:val="24"/>
        </w:rPr>
        <w:t xml:space="preserve"> programs</w:t>
      </w:r>
      <w:r w:rsidRPr="00EF2BDB">
        <w:rPr>
          <w:rFonts w:ascii="Times New Roman" w:hAnsi="Times New Roman" w:cs="Times New Roman"/>
          <w:sz w:val="24"/>
          <w:szCs w:val="24"/>
        </w:rPr>
        <w:t xml:space="preserve"> </w:t>
      </w:r>
      <w:r w:rsidR="005B147D" w:rsidRPr="00EF2BDB">
        <w:rPr>
          <w:rFonts w:ascii="Times New Roman" w:hAnsi="Times New Roman" w:cs="Times New Roman"/>
          <w:sz w:val="24"/>
          <w:szCs w:val="24"/>
        </w:rPr>
        <w:t>are</w:t>
      </w:r>
      <w:r w:rsidRPr="00EF2BDB">
        <w:rPr>
          <w:rFonts w:ascii="Times New Roman" w:hAnsi="Times New Roman" w:cs="Times New Roman"/>
          <w:sz w:val="24"/>
          <w:szCs w:val="24"/>
        </w:rPr>
        <w:t xml:space="preserve"> based on the concept that </w:t>
      </w:r>
      <w:r w:rsidR="005B147D" w:rsidRPr="00EF2BDB">
        <w:rPr>
          <w:rFonts w:ascii="Times New Roman" w:hAnsi="Times New Roman" w:cs="Times New Roman"/>
          <w:sz w:val="24"/>
          <w:szCs w:val="24"/>
        </w:rPr>
        <w:t>low-income</w:t>
      </w:r>
      <w:r w:rsidRPr="00EF2BDB">
        <w:rPr>
          <w:rFonts w:ascii="Times New Roman" w:hAnsi="Times New Roman" w:cs="Times New Roman"/>
          <w:sz w:val="24"/>
          <w:szCs w:val="24"/>
        </w:rPr>
        <w:t xml:space="preserve"> households are affected by </w:t>
      </w:r>
      <w:r w:rsidR="005F4A81" w:rsidRPr="00EF2BDB">
        <w:rPr>
          <w:rFonts w:ascii="Times New Roman" w:hAnsi="Times New Roman" w:cs="Times New Roman"/>
          <w:sz w:val="24"/>
          <w:szCs w:val="24"/>
        </w:rPr>
        <w:t xml:space="preserve">the </w:t>
      </w:r>
      <w:r w:rsidRPr="00EF2BDB">
        <w:rPr>
          <w:rFonts w:ascii="Times New Roman" w:hAnsi="Times New Roman" w:cs="Times New Roman"/>
          <w:sz w:val="24"/>
          <w:szCs w:val="24"/>
        </w:rPr>
        <w:t xml:space="preserve">lack of </w:t>
      </w:r>
      <w:r w:rsidR="005B147D" w:rsidRPr="00EF2BDB">
        <w:rPr>
          <w:rFonts w:ascii="Times New Roman" w:hAnsi="Times New Roman" w:cs="Times New Roman"/>
          <w:sz w:val="24"/>
          <w:szCs w:val="24"/>
        </w:rPr>
        <w:t xml:space="preserve">credit </w:t>
      </w:r>
      <w:r w:rsidRPr="00EF2BDB">
        <w:rPr>
          <w:rFonts w:ascii="Times New Roman" w:hAnsi="Times New Roman" w:cs="Times New Roman"/>
          <w:sz w:val="24"/>
          <w:szCs w:val="24"/>
        </w:rPr>
        <w:t>access (</w:t>
      </w:r>
      <w:r w:rsidR="0096664A" w:rsidRPr="00EF2BDB">
        <w:rPr>
          <w:rFonts w:ascii="Times New Roman" w:hAnsi="Times New Roman" w:cs="Times New Roman"/>
          <w:sz w:val="24"/>
          <w:szCs w:val="24"/>
        </w:rPr>
        <w:t>Pe</w:t>
      </w:r>
      <w:r w:rsidR="001E1339" w:rsidRPr="00EF2BDB">
        <w:rPr>
          <w:rFonts w:ascii="Times New Roman" w:hAnsi="Times New Roman" w:cs="Times New Roman"/>
          <w:sz w:val="24"/>
          <w:szCs w:val="24"/>
        </w:rPr>
        <w:t>trick</w:t>
      </w:r>
      <w:r w:rsidR="00F03935" w:rsidRPr="00EF2BDB">
        <w:rPr>
          <w:rFonts w:ascii="Times New Roman" w:hAnsi="Times New Roman" w:cs="Times New Roman"/>
          <w:sz w:val="24"/>
          <w:szCs w:val="24"/>
        </w:rPr>
        <w:t>,</w:t>
      </w:r>
      <w:r w:rsidR="001E1339" w:rsidRPr="00EF2BDB">
        <w:rPr>
          <w:rFonts w:ascii="Times New Roman" w:hAnsi="Times New Roman" w:cs="Times New Roman"/>
          <w:sz w:val="24"/>
          <w:szCs w:val="24"/>
        </w:rPr>
        <w:t xml:space="preserve"> 2005</w:t>
      </w:r>
      <w:r w:rsidRPr="00EF2BDB">
        <w:rPr>
          <w:rFonts w:ascii="Times New Roman" w:hAnsi="Times New Roman" w:cs="Times New Roman"/>
          <w:sz w:val="24"/>
          <w:szCs w:val="24"/>
        </w:rPr>
        <w:t xml:space="preserve">). </w:t>
      </w:r>
      <w:r w:rsidR="009C52EA" w:rsidRPr="00EF2BDB">
        <w:rPr>
          <w:rFonts w:ascii="Times New Roman" w:hAnsi="Times New Roman" w:cs="Times New Roman"/>
          <w:sz w:val="24"/>
          <w:szCs w:val="24"/>
        </w:rPr>
        <w:t xml:space="preserve">In general, asymmetric information reduces the </w:t>
      </w:r>
      <w:r w:rsidR="00B464FC" w:rsidRPr="00EF2BDB">
        <w:rPr>
          <w:rFonts w:ascii="Times New Roman" w:hAnsi="Times New Roman" w:cs="Times New Roman"/>
          <w:sz w:val="24"/>
          <w:szCs w:val="24"/>
        </w:rPr>
        <w:t xml:space="preserve">lender’s </w:t>
      </w:r>
      <w:r w:rsidR="009C52EA" w:rsidRPr="00EF2BDB">
        <w:rPr>
          <w:rFonts w:ascii="Times New Roman" w:hAnsi="Times New Roman" w:cs="Times New Roman"/>
          <w:sz w:val="24"/>
          <w:szCs w:val="24"/>
        </w:rPr>
        <w:t>ability to recognize reliable borrowers and this generates credit rationing (</w:t>
      </w:r>
      <w:r w:rsidR="009C52EA" w:rsidRPr="00EF2BDB">
        <w:rPr>
          <w:rFonts w:ascii="Times New Roman" w:eastAsia="Times New Roman" w:hAnsi="Times New Roman" w:cs="Times New Roman"/>
          <w:sz w:val="24"/>
          <w:szCs w:val="24"/>
        </w:rPr>
        <w:t>Stiglitz</w:t>
      </w:r>
      <w:r w:rsidR="00F03935" w:rsidRPr="00EF2BDB">
        <w:rPr>
          <w:rFonts w:ascii="Times New Roman" w:eastAsia="Times New Roman" w:hAnsi="Times New Roman" w:cs="Times New Roman"/>
          <w:sz w:val="24"/>
          <w:szCs w:val="24"/>
        </w:rPr>
        <w:t>,</w:t>
      </w:r>
      <w:r w:rsidR="009C52EA" w:rsidRPr="00EF2BDB">
        <w:rPr>
          <w:rFonts w:ascii="Times New Roman" w:eastAsia="Times New Roman" w:hAnsi="Times New Roman" w:cs="Times New Roman"/>
          <w:sz w:val="24"/>
          <w:szCs w:val="24"/>
        </w:rPr>
        <w:t xml:space="preserve"> 1990). </w:t>
      </w:r>
      <w:r w:rsidR="00D24F6F" w:rsidRPr="00EF2BDB">
        <w:rPr>
          <w:rFonts w:ascii="Times New Roman" w:eastAsia="Times New Roman" w:hAnsi="Times New Roman" w:cs="Times New Roman"/>
          <w:sz w:val="24"/>
          <w:szCs w:val="24"/>
        </w:rPr>
        <w:t>Due to the lack of borrowing</w:t>
      </w:r>
      <w:r w:rsidR="00E65D4A" w:rsidRPr="00EF2BDB">
        <w:rPr>
          <w:rFonts w:ascii="Times New Roman" w:eastAsia="Times New Roman" w:hAnsi="Times New Roman" w:cs="Times New Roman"/>
          <w:sz w:val="24"/>
          <w:szCs w:val="24"/>
        </w:rPr>
        <w:t xml:space="preserve"> history</w:t>
      </w:r>
      <w:r w:rsidR="00D24F6F" w:rsidRPr="00EF2BDB">
        <w:rPr>
          <w:rFonts w:ascii="Times New Roman" w:eastAsia="Times New Roman" w:hAnsi="Times New Roman" w:cs="Times New Roman"/>
          <w:sz w:val="24"/>
          <w:szCs w:val="24"/>
        </w:rPr>
        <w:t xml:space="preserve"> and collateral </w:t>
      </w:r>
      <w:r w:rsidR="003F7145" w:rsidRPr="00EF2BDB">
        <w:rPr>
          <w:rFonts w:ascii="Times New Roman" w:eastAsia="Times New Roman" w:hAnsi="Times New Roman" w:cs="Times New Roman"/>
          <w:sz w:val="24"/>
          <w:szCs w:val="24"/>
        </w:rPr>
        <w:t xml:space="preserve">as </w:t>
      </w:r>
      <w:r w:rsidR="00D24F6F" w:rsidRPr="00EF2BDB">
        <w:rPr>
          <w:rFonts w:ascii="Times New Roman" w:eastAsia="Times New Roman" w:hAnsi="Times New Roman" w:cs="Times New Roman"/>
          <w:sz w:val="24"/>
          <w:szCs w:val="24"/>
        </w:rPr>
        <w:t>required by banks</w:t>
      </w:r>
      <w:r w:rsidR="003F7145" w:rsidRPr="00EF2BDB">
        <w:rPr>
          <w:rFonts w:ascii="Times New Roman" w:eastAsia="Times New Roman" w:hAnsi="Times New Roman" w:cs="Times New Roman"/>
          <w:sz w:val="24"/>
          <w:szCs w:val="24"/>
        </w:rPr>
        <w:t>,</w:t>
      </w:r>
      <w:r w:rsidR="00701454" w:rsidRPr="00EF2BDB">
        <w:rPr>
          <w:rFonts w:ascii="Times New Roman" w:eastAsia="Times New Roman" w:hAnsi="Times New Roman" w:cs="Times New Roman"/>
          <w:sz w:val="24"/>
          <w:szCs w:val="24"/>
        </w:rPr>
        <w:t xml:space="preserve"> </w:t>
      </w:r>
      <w:r w:rsidR="00D4249A" w:rsidRPr="00EF2BDB">
        <w:rPr>
          <w:rFonts w:ascii="Times New Roman" w:eastAsia="Times New Roman" w:hAnsi="Times New Roman" w:cs="Times New Roman"/>
          <w:sz w:val="24"/>
          <w:szCs w:val="24"/>
        </w:rPr>
        <w:t xml:space="preserve">low-income households </w:t>
      </w:r>
      <w:r w:rsidR="00701454" w:rsidRPr="00EF2BDB">
        <w:rPr>
          <w:rFonts w:ascii="Times New Roman" w:eastAsia="Times New Roman" w:hAnsi="Times New Roman" w:cs="Times New Roman"/>
          <w:sz w:val="24"/>
          <w:szCs w:val="24"/>
        </w:rPr>
        <w:t xml:space="preserve">are particularly credit constrained </w:t>
      </w:r>
      <w:r w:rsidR="00B464FC" w:rsidRPr="00EF2BDB">
        <w:rPr>
          <w:rFonts w:ascii="Times New Roman" w:eastAsia="Times New Roman" w:hAnsi="Times New Roman" w:cs="Times New Roman"/>
          <w:sz w:val="24"/>
          <w:szCs w:val="24"/>
        </w:rPr>
        <w:t>(Barnett</w:t>
      </w:r>
      <w:r w:rsidR="005F4A81" w:rsidRPr="00EF2BDB">
        <w:rPr>
          <w:rFonts w:ascii="Times New Roman" w:eastAsia="Times New Roman" w:hAnsi="Times New Roman" w:cs="Times New Roman"/>
          <w:sz w:val="24"/>
          <w:szCs w:val="24"/>
        </w:rPr>
        <w:t xml:space="preserve"> </w:t>
      </w:r>
      <w:r w:rsidR="00F03935" w:rsidRPr="00EF2BDB">
        <w:rPr>
          <w:rFonts w:ascii="Times New Roman" w:eastAsia="Times New Roman" w:hAnsi="Times New Roman" w:cs="Times New Roman"/>
          <w:sz w:val="24"/>
          <w:szCs w:val="24"/>
        </w:rPr>
        <w:t>et al.,</w:t>
      </w:r>
      <w:r w:rsidR="00B464FC" w:rsidRPr="00EF2BDB">
        <w:rPr>
          <w:rFonts w:ascii="Times New Roman" w:eastAsia="Times New Roman" w:hAnsi="Times New Roman" w:cs="Times New Roman"/>
          <w:sz w:val="24"/>
          <w:szCs w:val="24"/>
        </w:rPr>
        <w:t xml:space="preserve"> 2008).</w:t>
      </w:r>
      <w:r w:rsidRPr="00EF2BDB">
        <w:rPr>
          <w:rFonts w:ascii="Times New Roman" w:hAnsi="Times New Roman" w:cs="Times New Roman"/>
          <w:sz w:val="24"/>
          <w:szCs w:val="24"/>
        </w:rPr>
        <w:t xml:space="preserve"> The relaxation of credit constraint</w:t>
      </w:r>
      <w:r w:rsidR="005F4A81" w:rsidRPr="00EF2BDB">
        <w:rPr>
          <w:rFonts w:ascii="Times New Roman" w:hAnsi="Times New Roman" w:cs="Times New Roman"/>
          <w:sz w:val="24"/>
          <w:szCs w:val="24"/>
        </w:rPr>
        <w:t>s</w:t>
      </w:r>
      <w:r w:rsidRPr="00EF2BDB">
        <w:rPr>
          <w:rFonts w:ascii="Times New Roman" w:hAnsi="Times New Roman" w:cs="Times New Roman"/>
          <w:sz w:val="24"/>
          <w:szCs w:val="24"/>
        </w:rPr>
        <w:t xml:space="preserve"> is realized by microfinance through the introduction of group lending</w:t>
      </w:r>
      <w:r w:rsidR="00B464FC" w:rsidRPr="00EF2BDB">
        <w:rPr>
          <w:rFonts w:ascii="Times New Roman" w:hAnsi="Times New Roman" w:cs="Times New Roman"/>
          <w:sz w:val="24"/>
          <w:szCs w:val="24"/>
        </w:rPr>
        <w:t xml:space="preserve"> </w:t>
      </w:r>
      <w:r w:rsidR="009C52EA" w:rsidRPr="00EF2BDB">
        <w:rPr>
          <w:rFonts w:ascii="Times New Roman" w:hAnsi="Times New Roman" w:cs="Times New Roman"/>
          <w:sz w:val="24"/>
          <w:szCs w:val="24"/>
        </w:rPr>
        <w:t>(Armendáriz and Labie</w:t>
      </w:r>
      <w:r w:rsidR="00F03935" w:rsidRPr="00EF2BDB">
        <w:rPr>
          <w:rFonts w:ascii="Times New Roman" w:hAnsi="Times New Roman" w:cs="Times New Roman"/>
          <w:sz w:val="24"/>
          <w:szCs w:val="24"/>
        </w:rPr>
        <w:t>,</w:t>
      </w:r>
      <w:r w:rsidR="009C52EA" w:rsidRPr="00EF2BDB">
        <w:rPr>
          <w:rFonts w:ascii="Times New Roman" w:hAnsi="Times New Roman" w:cs="Times New Roman"/>
          <w:sz w:val="24"/>
          <w:szCs w:val="24"/>
        </w:rPr>
        <w:t xml:space="preserve"> 2011). </w:t>
      </w:r>
      <w:r w:rsidR="00B464FC" w:rsidRPr="00EF2BDB">
        <w:rPr>
          <w:rFonts w:ascii="Times New Roman" w:hAnsi="Times New Roman" w:cs="Times New Roman"/>
          <w:sz w:val="24"/>
          <w:szCs w:val="24"/>
        </w:rPr>
        <w:t>All</w:t>
      </w:r>
      <w:r w:rsidRPr="00EF2BDB">
        <w:rPr>
          <w:rFonts w:ascii="Times New Roman" w:hAnsi="Times New Roman" w:cs="Times New Roman"/>
          <w:sz w:val="24"/>
          <w:szCs w:val="24"/>
        </w:rPr>
        <w:t xml:space="preserve"> members in </w:t>
      </w:r>
      <w:r w:rsidR="009E0BB5" w:rsidRPr="00EF2BDB">
        <w:rPr>
          <w:rFonts w:ascii="Times New Roman" w:hAnsi="Times New Roman" w:cs="Times New Roman"/>
          <w:sz w:val="24"/>
          <w:szCs w:val="24"/>
        </w:rPr>
        <w:t xml:space="preserve">a </w:t>
      </w:r>
      <w:r w:rsidRPr="00EF2BDB">
        <w:rPr>
          <w:rFonts w:ascii="Times New Roman" w:hAnsi="Times New Roman" w:cs="Times New Roman"/>
          <w:sz w:val="24"/>
          <w:szCs w:val="24"/>
        </w:rPr>
        <w:t xml:space="preserve">group are jointly responsible for </w:t>
      </w:r>
      <w:r w:rsidR="009E0BB5" w:rsidRPr="00EF2BDB">
        <w:rPr>
          <w:rFonts w:ascii="Times New Roman" w:hAnsi="Times New Roman" w:cs="Times New Roman"/>
          <w:sz w:val="24"/>
          <w:szCs w:val="24"/>
        </w:rPr>
        <w:t xml:space="preserve">a </w:t>
      </w:r>
      <w:r w:rsidRPr="00EF2BDB">
        <w:rPr>
          <w:rFonts w:ascii="Times New Roman" w:hAnsi="Times New Roman" w:cs="Times New Roman"/>
          <w:sz w:val="24"/>
          <w:szCs w:val="24"/>
        </w:rPr>
        <w:t>loan</w:t>
      </w:r>
      <w:r w:rsidR="009E0BB5" w:rsidRPr="00EF2BDB">
        <w:rPr>
          <w:rFonts w:ascii="Times New Roman" w:hAnsi="Times New Roman" w:cs="Times New Roman"/>
          <w:sz w:val="24"/>
          <w:szCs w:val="24"/>
        </w:rPr>
        <w:t>, which</w:t>
      </w:r>
      <w:r w:rsidRPr="00EF2BDB">
        <w:rPr>
          <w:rFonts w:ascii="Times New Roman" w:hAnsi="Times New Roman" w:cs="Times New Roman"/>
          <w:sz w:val="24"/>
          <w:szCs w:val="24"/>
        </w:rPr>
        <w:t xml:space="preserve"> reduces </w:t>
      </w:r>
      <w:r w:rsidR="009E0BB5" w:rsidRPr="00EF2BDB">
        <w:rPr>
          <w:rFonts w:ascii="Times New Roman" w:hAnsi="Times New Roman" w:cs="Times New Roman"/>
          <w:sz w:val="24"/>
          <w:szCs w:val="24"/>
        </w:rPr>
        <w:t xml:space="preserve">a </w:t>
      </w:r>
      <w:r w:rsidR="003F7145" w:rsidRPr="00EF2BDB">
        <w:rPr>
          <w:rFonts w:ascii="Times New Roman" w:hAnsi="Times New Roman" w:cs="Times New Roman"/>
          <w:sz w:val="24"/>
          <w:szCs w:val="24"/>
        </w:rPr>
        <w:t xml:space="preserve">lender’s </w:t>
      </w:r>
      <w:r w:rsidRPr="00EF2BDB">
        <w:rPr>
          <w:rFonts w:ascii="Times New Roman" w:hAnsi="Times New Roman" w:cs="Times New Roman"/>
          <w:sz w:val="24"/>
          <w:szCs w:val="24"/>
        </w:rPr>
        <w:t xml:space="preserve">risk </w:t>
      </w:r>
      <w:r w:rsidR="003F7145" w:rsidRPr="00EF2BDB">
        <w:rPr>
          <w:rFonts w:ascii="Times New Roman" w:hAnsi="Times New Roman" w:cs="Times New Roman"/>
          <w:sz w:val="24"/>
          <w:szCs w:val="24"/>
        </w:rPr>
        <w:t>and</w:t>
      </w:r>
      <w:r w:rsidRPr="00EF2BDB">
        <w:rPr>
          <w:rFonts w:ascii="Times New Roman" w:hAnsi="Times New Roman" w:cs="Times New Roman"/>
          <w:sz w:val="24"/>
          <w:szCs w:val="24"/>
        </w:rPr>
        <w:t xml:space="preserve"> increas</w:t>
      </w:r>
      <w:r w:rsidR="003F7145" w:rsidRPr="00EF2BDB">
        <w:rPr>
          <w:rFonts w:ascii="Times New Roman" w:hAnsi="Times New Roman" w:cs="Times New Roman"/>
          <w:sz w:val="24"/>
          <w:szCs w:val="24"/>
        </w:rPr>
        <w:t>es</w:t>
      </w:r>
      <w:r w:rsidRPr="00EF2BDB">
        <w:rPr>
          <w:rFonts w:ascii="Times New Roman" w:hAnsi="Times New Roman" w:cs="Times New Roman"/>
          <w:sz w:val="24"/>
          <w:szCs w:val="24"/>
        </w:rPr>
        <w:t xml:space="preserve"> ac</w:t>
      </w:r>
      <w:r w:rsidR="00B464FC" w:rsidRPr="00EF2BDB">
        <w:rPr>
          <w:rFonts w:ascii="Times New Roman" w:hAnsi="Times New Roman" w:cs="Times New Roman"/>
          <w:sz w:val="24"/>
          <w:szCs w:val="24"/>
        </w:rPr>
        <w:t xml:space="preserve">cess to financial services </w:t>
      </w:r>
      <w:r w:rsidR="003F7145" w:rsidRPr="00EF2BDB">
        <w:rPr>
          <w:rFonts w:ascii="Times New Roman" w:hAnsi="Times New Roman" w:cs="Times New Roman"/>
          <w:sz w:val="24"/>
          <w:szCs w:val="24"/>
        </w:rPr>
        <w:t xml:space="preserve">for households </w:t>
      </w:r>
      <w:r w:rsidR="00B464FC" w:rsidRPr="00EF2BDB">
        <w:rPr>
          <w:rFonts w:ascii="Times New Roman" w:hAnsi="Times New Roman" w:cs="Times New Roman"/>
          <w:sz w:val="24"/>
          <w:szCs w:val="24"/>
        </w:rPr>
        <w:t>(</w:t>
      </w:r>
      <w:r w:rsidR="00B464FC" w:rsidRPr="00EF2BDB">
        <w:rPr>
          <w:rFonts w:ascii="Times New Roman" w:eastAsia="Times New Roman" w:hAnsi="Times New Roman" w:cs="Times New Roman"/>
          <w:sz w:val="24"/>
          <w:szCs w:val="24"/>
        </w:rPr>
        <w:t>Stiglitz</w:t>
      </w:r>
      <w:r w:rsidR="00F03935" w:rsidRPr="00EF2BDB">
        <w:rPr>
          <w:rFonts w:ascii="Times New Roman" w:eastAsia="Times New Roman" w:hAnsi="Times New Roman" w:cs="Times New Roman"/>
          <w:sz w:val="24"/>
          <w:szCs w:val="24"/>
        </w:rPr>
        <w:t>,</w:t>
      </w:r>
      <w:r w:rsidR="00B464FC" w:rsidRPr="00EF2BDB">
        <w:rPr>
          <w:rFonts w:ascii="Times New Roman" w:eastAsia="Times New Roman" w:hAnsi="Times New Roman" w:cs="Times New Roman"/>
          <w:sz w:val="24"/>
          <w:szCs w:val="24"/>
        </w:rPr>
        <w:t xml:space="preserve"> 1990).</w:t>
      </w:r>
      <w:r w:rsidR="00D4249A" w:rsidRPr="00EF2BDB">
        <w:rPr>
          <w:rFonts w:ascii="Times New Roman" w:eastAsia="Times New Roman" w:hAnsi="Times New Roman" w:cs="Times New Roman"/>
          <w:sz w:val="24"/>
          <w:szCs w:val="24"/>
        </w:rPr>
        <w:t xml:space="preserve"> </w:t>
      </w:r>
      <w:r w:rsidR="00131D84" w:rsidRPr="00EF2BDB">
        <w:rPr>
          <w:rFonts w:ascii="Times New Roman" w:eastAsia="Times New Roman" w:hAnsi="Times New Roman" w:cs="Times New Roman"/>
          <w:sz w:val="24"/>
          <w:szCs w:val="24"/>
        </w:rPr>
        <w:t>Thus, m</w:t>
      </w:r>
      <w:r w:rsidR="00D4249A" w:rsidRPr="00EF2BDB">
        <w:rPr>
          <w:rFonts w:ascii="Times New Roman" w:eastAsia="Times New Roman" w:hAnsi="Times New Roman" w:cs="Times New Roman"/>
          <w:sz w:val="24"/>
          <w:szCs w:val="24"/>
        </w:rPr>
        <w:t xml:space="preserve">icrofinance </w:t>
      </w:r>
      <w:r w:rsidR="001E1339" w:rsidRPr="00EF2BDB">
        <w:rPr>
          <w:rFonts w:ascii="Times New Roman" w:eastAsia="Times New Roman" w:hAnsi="Times New Roman" w:cs="Times New Roman"/>
          <w:sz w:val="24"/>
          <w:szCs w:val="24"/>
        </w:rPr>
        <w:t xml:space="preserve">has the potential to </w:t>
      </w:r>
      <w:r w:rsidR="00C01D08" w:rsidRPr="00EF2BDB">
        <w:rPr>
          <w:rFonts w:ascii="Times New Roman" w:eastAsia="Times New Roman" w:hAnsi="Times New Roman" w:cs="Times New Roman"/>
          <w:sz w:val="24"/>
          <w:szCs w:val="24"/>
        </w:rPr>
        <w:t>lift low-income households</w:t>
      </w:r>
      <w:r w:rsidR="00D4249A" w:rsidRPr="00EF2BDB">
        <w:rPr>
          <w:rFonts w:ascii="Times New Roman" w:eastAsia="Times New Roman" w:hAnsi="Times New Roman" w:cs="Times New Roman"/>
          <w:sz w:val="24"/>
          <w:szCs w:val="24"/>
        </w:rPr>
        <w:t xml:space="preserve"> out of poverty (Khandker</w:t>
      </w:r>
      <w:r w:rsidR="00F03935" w:rsidRPr="00EF2BDB">
        <w:rPr>
          <w:rFonts w:ascii="Times New Roman" w:eastAsia="Times New Roman" w:hAnsi="Times New Roman" w:cs="Times New Roman"/>
          <w:sz w:val="24"/>
          <w:szCs w:val="24"/>
        </w:rPr>
        <w:t>,</w:t>
      </w:r>
      <w:r w:rsidR="00D4249A" w:rsidRPr="00EF2BDB">
        <w:rPr>
          <w:rFonts w:ascii="Times New Roman" w:eastAsia="Times New Roman" w:hAnsi="Times New Roman" w:cs="Times New Roman"/>
          <w:sz w:val="24"/>
          <w:szCs w:val="24"/>
        </w:rPr>
        <w:t xml:space="preserve"> 2005</w:t>
      </w:r>
      <w:r w:rsidR="003F7145" w:rsidRPr="00EF2BDB">
        <w:rPr>
          <w:rFonts w:ascii="Times New Roman" w:eastAsia="Times New Roman" w:hAnsi="Times New Roman" w:cs="Times New Roman"/>
          <w:sz w:val="24"/>
          <w:szCs w:val="24"/>
        </w:rPr>
        <w:t>;</w:t>
      </w:r>
      <w:r w:rsidR="00D4249A" w:rsidRPr="00EF2BDB">
        <w:rPr>
          <w:rFonts w:ascii="Times New Roman" w:eastAsia="Times New Roman" w:hAnsi="Times New Roman" w:cs="Times New Roman"/>
          <w:sz w:val="24"/>
          <w:szCs w:val="24"/>
        </w:rPr>
        <w:t xml:space="preserve"> Katsushi </w:t>
      </w:r>
      <w:r w:rsidR="00F03935" w:rsidRPr="00EF2BDB">
        <w:rPr>
          <w:rFonts w:ascii="Times New Roman" w:eastAsia="Times New Roman" w:hAnsi="Times New Roman" w:cs="Times New Roman"/>
          <w:sz w:val="24"/>
          <w:szCs w:val="24"/>
        </w:rPr>
        <w:t>et al.,</w:t>
      </w:r>
      <w:r w:rsidR="00D4249A" w:rsidRPr="00EF2BDB">
        <w:rPr>
          <w:rFonts w:ascii="Times New Roman" w:eastAsia="Times New Roman" w:hAnsi="Times New Roman" w:cs="Times New Roman"/>
          <w:sz w:val="24"/>
          <w:szCs w:val="24"/>
        </w:rPr>
        <w:t xml:space="preserve"> 2010). </w:t>
      </w:r>
    </w:p>
    <w:p w14:paraId="4E0E8311" w14:textId="28A7690A" w:rsidR="00B6791B" w:rsidRPr="00EF2BDB" w:rsidRDefault="00633699" w:rsidP="0013254B">
      <w:pPr>
        <w:spacing w:line="360" w:lineRule="auto"/>
        <w:ind w:firstLine="720"/>
        <w:textAlignment w:val="baseline"/>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In Central Asia</w:t>
      </w:r>
      <w:r w:rsidR="00626486" w:rsidRPr="00EF2BDB">
        <w:rPr>
          <w:rFonts w:ascii="Times New Roman" w:eastAsia="Times New Roman" w:hAnsi="Times New Roman" w:cs="Times New Roman"/>
          <w:sz w:val="24"/>
          <w:szCs w:val="24"/>
        </w:rPr>
        <w:t xml:space="preserve"> and specifically </w:t>
      </w:r>
      <w:r w:rsidR="004C25A7" w:rsidRPr="00EF2BDB">
        <w:rPr>
          <w:rFonts w:ascii="Times New Roman" w:eastAsia="Times New Roman" w:hAnsi="Times New Roman" w:cs="Times New Roman"/>
          <w:sz w:val="24"/>
          <w:szCs w:val="24"/>
        </w:rPr>
        <w:t xml:space="preserve">in </w:t>
      </w:r>
      <w:r w:rsidR="00626486" w:rsidRPr="00EF2BDB">
        <w:rPr>
          <w:rFonts w:ascii="Times New Roman" w:eastAsia="Times New Roman" w:hAnsi="Times New Roman" w:cs="Times New Roman"/>
          <w:sz w:val="24"/>
          <w:szCs w:val="24"/>
        </w:rPr>
        <w:t>the Kyrgyz Republic</w:t>
      </w:r>
      <w:r w:rsidRPr="00EF2BDB">
        <w:rPr>
          <w:rFonts w:ascii="Times New Roman" w:eastAsia="Times New Roman" w:hAnsi="Times New Roman" w:cs="Times New Roman"/>
          <w:sz w:val="24"/>
          <w:szCs w:val="24"/>
        </w:rPr>
        <w:t xml:space="preserve">, the collapse of state </w:t>
      </w:r>
      <w:r w:rsidR="00DB1D61" w:rsidRPr="00EF2BDB">
        <w:rPr>
          <w:rFonts w:ascii="Times New Roman" w:eastAsia="Times New Roman" w:hAnsi="Times New Roman" w:cs="Times New Roman"/>
          <w:sz w:val="24"/>
          <w:szCs w:val="24"/>
        </w:rPr>
        <w:t>directed</w:t>
      </w:r>
      <w:r w:rsidRPr="00EF2BDB">
        <w:rPr>
          <w:rFonts w:ascii="Times New Roman" w:eastAsia="Times New Roman" w:hAnsi="Times New Roman" w:cs="Times New Roman"/>
          <w:sz w:val="24"/>
          <w:szCs w:val="24"/>
        </w:rPr>
        <w:t xml:space="preserve"> economi</w:t>
      </w:r>
      <w:r w:rsidR="00384FF8" w:rsidRPr="00EF2BDB">
        <w:rPr>
          <w:rFonts w:ascii="Times New Roman" w:eastAsia="Times New Roman" w:hAnsi="Times New Roman" w:cs="Times New Roman"/>
          <w:sz w:val="24"/>
          <w:szCs w:val="24"/>
        </w:rPr>
        <w:t>es</w:t>
      </w:r>
      <w:r w:rsidRPr="00EF2BDB">
        <w:rPr>
          <w:rFonts w:ascii="Times New Roman" w:eastAsia="Times New Roman" w:hAnsi="Times New Roman" w:cs="Times New Roman"/>
          <w:sz w:val="24"/>
          <w:szCs w:val="24"/>
        </w:rPr>
        <w:t xml:space="preserve"> produced a dramatic rise in small business and self-employment (World Bank</w:t>
      </w:r>
      <w:r w:rsidR="00F03935"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 xml:space="preserve"> 2004). </w:t>
      </w:r>
      <w:r w:rsidR="004C25A7" w:rsidRPr="00EF2BDB">
        <w:rPr>
          <w:rFonts w:ascii="Times New Roman" w:eastAsia="Times New Roman" w:hAnsi="Times New Roman" w:cs="Times New Roman"/>
          <w:sz w:val="24"/>
          <w:szCs w:val="24"/>
        </w:rPr>
        <w:t xml:space="preserve"> However, t</w:t>
      </w:r>
      <w:r w:rsidR="00384FF8" w:rsidRPr="00EF2BDB">
        <w:rPr>
          <w:rFonts w:ascii="Times New Roman" w:eastAsia="Times New Roman" w:hAnsi="Times New Roman" w:cs="Times New Roman"/>
          <w:sz w:val="24"/>
          <w:szCs w:val="24"/>
        </w:rPr>
        <w:t xml:space="preserve">he rate of </w:t>
      </w:r>
      <w:r w:rsidR="00BD2B91" w:rsidRPr="00EF2BDB">
        <w:rPr>
          <w:rFonts w:ascii="Times New Roman" w:eastAsia="Times New Roman" w:hAnsi="Times New Roman" w:cs="Times New Roman"/>
          <w:sz w:val="24"/>
          <w:szCs w:val="24"/>
        </w:rPr>
        <w:t xml:space="preserve">formal </w:t>
      </w:r>
      <w:r w:rsidR="003F7145" w:rsidRPr="00EF2BDB">
        <w:rPr>
          <w:rFonts w:ascii="Times New Roman" w:eastAsia="Times New Roman" w:hAnsi="Times New Roman" w:cs="Times New Roman"/>
          <w:sz w:val="24"/>
          <w:szCs w:val="24"/>
        </w:rPr>
        <w:t xml:space="preserve">credit </w:t>
      </w:r>
      <w:r w:rsidR="00384FF8" w:rsidRPr="00EF2BDB">
        <w:rPr>
          <w:rFonts w:ascii="Times New Roman" w:eastAsia="Times New Roman" w:hAnsi="Times New Roman" w:cs="Times New Roman"/>
          <w:sz w:val="24"/>
          <w:szCs w:val="24"/>
        </w:rPr>
        <w:t>penetration in Kyrgyzstan is one of the lowest in Central Asia and Eastern Europe (Microfinance Center</w:t>
      </w:r>
      <w:r w:rsidR="00F03935" w:rsidRPr="00EF2BDB">
        <w:rPr>
          <w:rFonts w:ascii="Times New Roman" w:eastAsia="Times New Roman" w:hAnsi="Times New Roman" w:cs="Times New Roman"/>
          <w:sz w:val="24"/>
          <w:szCs w:val="24"/>
        </w:rPr>
        <w:t>,</w:t>
      </w:r>
      <w:r w:rsidR="00384FF8" w:rsidRPr="00EF2BDB">
        <w:rPr>
          <w:rFonts w:ascii="Times New Roman" w:eastAsia="Times New Roman" w:hAnsi="Times New Roman" w:cs="Times New Roman"/>
          <w:sz w:val="24"/>
          <w:szCs w:val="24"/>
        </w:rPr>
        <w:t xml:space="preserve"> 2011). In 2009, th</w:t>
      </w:r>
      <w:r w:rsidR="004C25A7" w:rsidRPr="00EF2BDB">
        <w:rPr>
          <w:rFonts w:ascii="Times New Roman" w:eastAsia="Times New Roman" w:hAnsi="Times New Roman" w:cs="Times New Roman"/>
          <w:sz w:val="24"/>
          <w:szCs w:val="24"/>
        </w:rPr>
        <w:t>is</w:t>
      </w:r>
      <w:r w:rsidR="00384FF8" w:rsidRPr="00EF2BDB">
        <w:rPr>
          <w:rFonts w:ascii="Times New Roman" w:eastAsia="Times New Roman" w:hAnsi="Times New Roman" w:cs="Times New Roman"/>
          <w:sz w:val="24"/>
          <w:szCs w:val="24"/>
        </w:rPr>
        <w:t xml:space="preserve"> penetration </w:t>
      </w:r>
      <w:r w:rsidR="004C25A7" w:rsidRPr="00EF2BDB">
        <w:rPr>
          <w:rFonts w:ascii="Times New Roman" w:eastAsia="Times New Roman" w:hAnsi="Times New Roman" w:cs="Times New Roman"/>
          <w:sz w:val="24"/>
          <w:szCs w:val="24"/>
        </w:rPr>
        <w:t xml:space="preserve">rate </w:t>
      </w:r>
      <w:r w:rsidR="00384FF8" w:rsidRPr="00EF2BDB">
        <w:rPr>
          <w:rFonts w:ascii="Times New Roman" w:eastAsia="Times New Roman" w:hAnsi="Times New Roman" w:cs="Times New Roman"/>
          <w:sz w:val="24"/>
          <w:szCs w:val="24"/>
        </w:rPr>
        <w:t xml:space="preserve">from any source among </w:t>
      </w:r>
      <w:r w:rsidR="00DB1D61" w:rsidRPr="00EF2BDB">
        <w:rPr>
          <w:rFonts w:ascii="Times New Roman" w:eastAsia="Times New Roman" w:hAnsi="Times New Roman" w:cs="Times New Roman"/>
          <w:sz w:val="24"/>
          <w:szCs w:val="24"/>
        </w:rPr>
        <w:t xml:space="preserve">the </w:t>
      </w:r>
      <w:r w:rsidR="00384FF8" w:rsidRPr="00EF2BDB">
        <w:rPr>
          <w:rFonts w:ascii="Times New Roman" w:eastAsia="Times New Roman" w:hAnsi="Times New Roman" w:cs="Times New Roman"/>
          <w:sz w:val="24"/>
          <w:szCs w:val="24"/>
        </w:rPr>
        <w:t xml:space="preserve">economically active population (15-65 years old) </w:t>
      </w:r>
      <w:r w:rsidR="006F0EEB" w:rsidRPr="00EF2BDB">
        <w:rPr>
          <w:rFonts w:ascii="Times New Roman" w:eastAsia="Times New Roman" w:hAnsi="Times New Roman" w:cs="Times New Roman"/>
          <w:sz w:val="24"/>
          <w:szCs w:val="24"/>
        </w:rPr>
        <w:t xml:space="preserve">was </w:t>
      </w:r>
      <w:r w:rsidR="003F7145" w:rsidRPr="00EF2BDB">
        <w:rPr>
          <w:rFonts w:ascii="Times New Roman" w:eastAsia="Times New Roman" w:hAnsi="Times New Roman" w:cs="Times New Roman"/>
          <w:sz w:val="24"/>
          <w:szCs w:val="24"/>
        </w:rPr>
        <w:t>only</w:t>
      </w:r>
      <w:r w:rsidR="00CA6B43" w:rsidRPr="00EF2BDB">
        <w:rPr>
          <w:rFonts w:ascii="Times New Roman" w:eastAsia="Times New Roman" w:hAnsi="Times New Roman" w:cs="Times New Roman"/>
          <w:sz w:val="24"/>
          <w:szCs w:val="24"/>
        </w:rPr>
        <w:t xml:space="preserve"> </w:t>
      </w:r>
      <w:r w:rsidR="006F0EEB" w:rsidRPr="00EF2BDB">
        <w:rPr>
          <w:rFonts w:ascii="Times New Roman" w:eastAsia="Times New Roman" w:hAnsi="Times New Roman" w:cs="Times New Roman"/>
          <w:sz w:val="24"/>
          <w:szCs w:val="24"/>
        </w:rPr>
        <w:t>11</w:t>
      </w:r>
      <w:r w:rsidR="00384FF8" w:rsidRPr="00EF2BDB">
        <w:rPr>
          <w:rFonts w:ascii="Times New Roman" w:eastAsia="Times New Roman" w:hAnsi="Times New Roman" w:cs="Times New Roman"/>
          <w:sz w:val="24"/>
          <w:szCs w:val="24"/>
        </w:rPr>
        <w:t>% in</w:t>
      </w:r>
      <w:r w:rsidR="002E51FE" w:rsidRPr="00EF2BDB">
        <w:rPr>
          <w:rFonts w:ascii="Times New Roman" w:eastAsia="Times New Roman" w:hAnsi="Times New Roman" w:cs="Times New Roman"/>
          <w:sz w:val="24"/>
          <w:szCs w:val="24"/>
        </w:rPr>
        <w:t xml:space="preserve"> Kyrgyzstan</w:t>
      </w:r>
      <w:r w:rsidR="00384FF8" w:rsidRPr="00EF2BDB">
        <w:rPr>
          <w:rFonts w:ascii="Times New Roman" w:eastAsia="Times New Roman" w:hAnsi="Times New Roman" w:cs="Times New Roman"/>
          <w:sz w:val="24"/>
          <w:szCs w:val="24"/>
        </w:rPr>
        <w:t xml:space="preserve">. </w:t>
      </w:r>
      <w:r w:rsidR="00BD2B91" w:rsidRPr="00EF2BDB">
        <w:rPr>
          <w:rFonts w:ascii="Times New Roman" w:eastAsia="Times New Roman" w:hAnsi="Times New Roman" w:cs="Times New Roman"/>
          <w:sz w:val="24"/>
          <w:szCs w:val="24"/>
        </w:rPr>
        <w:t xml:space="preserve">However, microfinance accounts for 70% of households with access to formal credit. </w:t>
      </w:r>
    </w:p>
    <w:p w14:paraId="62F2A5CB" w14:textId="082939F3" w:rsidR="00BD2B91" w:rsidRPr="00EF2BDB" w:rsidRDefault="00BD2B91" w:rsidP="00BD2B91">
      <w:pPr>
        <w:spacing w:line="360" w:lineRule="auto"/>
        <w:ind w:firstLine="720"/>
        <w:textAlignment w:val="baseline"/>
        <w:rPr>
          <w:rFonts w:ascii="Times New Roman" w:eastAsia="Times New Roman" w:hAnsi="Times New Roman" w:cs="Times New Roman"/>
          <w:sz w:val="24"/>
          <w:szCs w:val="24"/>
        </w:rPr>
      </w:pPr>
      <w:r w:rsidRPr="00EF2BDB">
        <w:rPr>
          <w:rFonts w:ascii="Times New Roman" w:hAnsi="Times New Roman" w:cs="Times New Roman"/>
          <w:sz w:val="24"/>
          <w:szCs w:val="24"/>
        </w:rPr>
        <w:t>T</w:t>
      </w:r>
      <w:r w:rsidRPr="00EF2BDB">
        <w:rPr>
          <w:rFonts w:ascii="TimesNewRomanPSMT" w:eastAsiaTheme="minorHAnsi" w:hAnsi="TimesNewRomanPSMT" w:cs="TimesNewRomanPSMT"/>
          <w:sz w:val="24"/>
          <w:szCs w:val="24"/>
        </w:rPr>
        <w:t xml:space="preserve">he objective of this study is to examine households’ allocation of microfinance loans in Kyrgyzstan. In particular, it is of interest to estimate which </w:t>
      </w:r>
      <w:r w:rsidRPr="00EF2BDB">
        <w:rPr>
          <w:rFonts w:ascii="Times New Roman" w:eastAsia="Times New Roman" w:hAnsi="Times New Roman" w:cs="Times New Roman"/>
          <w:sz w:val="24"/>
          <w:szCs w:val="24"/>
        </w:rPr>
        <w:t>factors affect the probability of borrowers to use their loan(s) for different purposes such as consumption or investment which may or may not foster economic development.</w:t>
      </w:r>
    </w:p>
    <w:p w14:paraId="404836CE" w14:textId="1726C7E2" w:rsidR="007C75B4" w:rsidRPr="00EF2BDB" w:rsidRDefault="003C404F" w:rsidP="00023E71">
      <w:pPr>
        <w:spacing w:line="360" w:lineRule="auto"/>
        <w:ind w:firstLine="720"/>
        <w:textAlignment w:val="baseline"/>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 xml:space="preserve">The analysis </w:t>
      </w:r>
      <w:r w:rsidR="00112BD1" w:rsidRPr="00EF2BDB">
        <w:rPr>
          <w:rFonts w:ascii="Times New Roman" w:eastAsia="Times New Roman" w:hAnsi="Times New Roman" w:cs="Times New Roman"/>
          <w:sz w:val="24"/>
          <w:szCs w:val="24"/>
        </w:rPr>
        <w:t>employs</w:t>
      </w:r>
      <w:r w:rsidRPr="00EF2BDB">
        <w:rPr>
          <w:rFonts w:ascii="Times New Roman" w:eastAsia="Times New Roman" w:hAnsi="Times New Roman" w:cs="Times New Roman"/>
          <w:sz w:val="24"/>
          <w:szCs w:val="24"/>
        </w:rPr>
        <w:t xml:space="preserve"> data from</w:t>
      </w:r>
      <w:r w:rsidR="00E5516B" w:rsidRPr="00EF2BDB">
        <w:rPr>
          <w:rFonts w:ascii="Times New Roman" w:eastAsia="Times New Roman" w:hAnsi="Times New Roman" w:cs="Times New Roman"/>
          <w:sz w:val="24"/>
          <w:szCs w:val="24"/>
        </w:rPr>
        <w:t xml:space="preserve"> </w:t>
      </w:r>
      <w:r w:rsidR="00D33EEC" w:rsidRPr="00EF2BDB">
        <w:rPr>
          <w:rFonts w:ascii="Times New Roman" w:eastAsia="Times New Roman" w:hAnsi="Times New Roman" w:cs="Times New Roman"/>
          <w:sz w:val="24"/>
          <w:szCs w:val="24"/>
        </w:rPr>
        <w:t xml:space="preserve">the </w:t>
      </w:r>
      <w:r w:rsidR="008917A3" w:rsidRPr="00EF2BDB">
        <w:rPr>
          <w:rFonts w:ascii="Times New Roman" w:eastAsia="Times New Roman" w:hAnsi="Times New Roman" w:cs="Times New Roman"/>
          <w:sz w:val="24"/>
          <w:szCs w:val="24"/>
        </w:rPr>
        <w:t>Kyrgyzstan In</w:t>
      </w:r>
      <w:r w:rsidR="00720B24" w:rsidRPr="00EF2BDB">
        <w:rPr>
          <w:rFonts w:ascii="Times New Roman" w:eastAsia="Times New Roman" w:hAnsi="Times New Roman" w:cs="Times New Roman"/>
          <w:sz w:val="24"/>
          <w:szCs w:val="24"/>
        </w:rPr>
        <w:t>tegrated Household Survey (KIHS</w:t>
      </w:r>
      <w:r w:rsidR="00D838A0" w:rsidRPr="00EF2BDB">
        <w:rPr>
          <w:rFonts w:ascii="Times New Roman" w:eastAsia="Times New Roman" w:hAnsi="Times New Roman" w:cs="Times New Roman"/>
          <w:sz w:val="24"/>
          <w:szCs w:val="24"/>
        </w:rPr>
        <w:t>,</w:t>
      </w:r>
      <w:r w:rsidR="008B3049" w:rsidRPr="00EF2BDB">
        <w:rPr>
          <w:rFonts w:ascii="Times New Roman" w:eastAsia="Times New Roman" w:hAnsi="Times New Roman" w:cs="Times New Roman"/>
          <w:sz w:val="24"/>
          <w:szCs w:val="24"/>
        </w:rPr>
        <w:t xml:space="preserve"> 2010</w:t>
      </w:r>
      <w:r w:rsidR="00720B24" w:rsidRPr="00EF2BDB">
        <w:rPr>
          <w:rFonts w:ascii="Times New Roman" w:eastAsia="Times New Roman" w:hAnsi="Times New Roman" w:cs="Times New Roman"/>
          <w:sz w:val="24"/>
          <w:szCs w:val="24"/>
        </w:rPr>
        <w:t>)</w:t>
      </w:r>
      <w:r w:rsidR="008A3B90" w:rsidRPr="00EF2BDB">
        <w:rPr>
          <w:rFonts w:ascii="Times New Roman" w:eastAsia="Times New Roman" w:hAnsi="Times New Roman" w:cs="Times New Roman"/>
          <w:sz w:val="24"/>
          <w:szCs w:val="24"/>
        </w:rPr>
        <w:t xml:space="preserve">. </w:t>
      </w:r>
      <w:r w:rsidR="00023E71" w:rsidRPr="00EF2BDB">
        <w:rPr>
          <w:rFonts w:ascii="Times New Roman" w:eastAsia="Times New Roman" w:hAnsi="Times New Roman" w:cs="Times New Roman"/>
          <w:sz w:val="24"/>
          <w:szCs w:val="24"/>
        </w:rPr>
        <w:t xml:space="preserve">The KIHS is the most comprehensive dataset which covers the entire country. The dataset </w:t>
      </w:r>
      <w:r w:rsidR="008A3B90" w:rsidRPr="00EF2BDB">
        <w:rPr>
          <w:rFonts w:ascii="Times New Roman" w:eastAsia="Times New Roman" w:hAnsi="Times New Roman" w:cs="Times New Roman"/>
          <w:sz w:val="24"/>
          <w:szCs w:val="24"/>
        </w:rPr>
        <w:t xml:space="preserve">provides information on the socio-economic status </w:t>
      </w:r>
      <w:r w:rsidR="00023E71" w:rsidRPr="00EF2BDB">
        <w:rPr>
          <w:rFonts w:ascii="Times New Roman" w:eastAsia="Times New Roman" w:hAnsi="Times New Roman" w:cs="Times New Roman"/>
          <w:sz w:val="24"/>
          <w:szCs w:val="24"/>
        </w:rPr>
        <w:t xml:space="preserve">at the household level. </w:t>
      </w:r>
      <w:r w:rsidR="00112BD1" w:rsidRPr="00EF2BDB">
        <w:rPr>
          <w:rFonts w:ascii="Times New Roman" w:eastAsia="Times New Roman" w:hAnsi="Times New Roman" w:cs="Times New Roman"/>
          <w:sz w:val="24"/>
          <w:szCs w:val="24"/>
        </w:rPr>
        <w:t>T</w:t>
      </w:r>
      <w:r w:rsidR="008A3B90" w:rsidRPr="00EF2BDB">
        <w:rPr>
          <w:rFonts w:ascii="Times New Roman" w:eastAsia="Times New Roman" w:hAnsi="Times New Roman" w:cs="Times New Roman"/>
          <w:sz w:val="24"/>
          <w:szCs w:val="24"/>
        </w:rPr>
        <w:t>h</w:t>
      </w:r>
      <w:r w:rsidR="00720B24" w:rsidRPr="00EF2BDB">
        <w:rPr>
          <w:rFonts w:ascii="Times New Roman" w:eastAsia="Times New Roman" w:hAnsi="Times New Roman" w:cs="Times New Roman"/>
          <w:sz w:val="24"/>
          <w:szCs w:val="24"/>
        </w:rPr>
        <w:t>e survey</w:t>
      </w:r>
      <w:r w:rsidR="008917A3" w:rsidRPr="00EF2BDB">
        <w:rPr>
          <w:rFonts w:ascii="Times New Roman" w:eastAsia="Times New Roman" w:hAnsi="Times New Roman" w:cs="Times New Roman"/>
          <w:sz w:val="24"/>
          <w:szCs w:val="24"/>
        </w:rPr>
        <w:t xml:space="preserve"> </w:t>
      </w:r>
      <w:r w:rsidR="00441D2E">
        <w:rPr>
          <w:rFonts w:ascii="Times New Roman" w:eastAsia="Times New Roman" w:hAnsi="Times New Roman" w:cs="Times New Roman"/>
          <w:sz w:val="24"/>
          <w:szCs w:val="24"/>
        </w:rPr>
        <w:t xml:space="preserve">also </w:t>
      </w:r>
      <w:r w:rsidR="00441D2E" w:rsidRPr="00EF2BDB">
        <w:rPr>
          <w:rFonts w:ascii="Times New Roman" w:eastAsia="Times New Roman" w:hAnsi="Times New Roman" w:cs="Times New Roman"/>
          <w:sz w:val="24"/>
          <w:szCs w:val="24"/>
        </w:rPr>
        <w:t>identifies microfinance borrowers and the purpose of their loans from 2006 to 2010.</w:t>
      </w:r>
      <w:r w:rsidR="00441D2E">
        <w:rPr>
          <w:rFonts w:ascii="Times New Roman" w:eastAsia="Times New Roman" w:hAnsi="Times New Roman" w:cs="Times New Roman"/>
          <w:sz w:val="24"/>
          <w:szCs w:val="24"/>
        </w:rPr>
        <w:t xml:space="preserve"> Thus, the KIHS </w:t>
      </w:r>
      <w:r w:rsidR="0013657C" w:rsidRPr="00EF2BDB">
        <w:rPr>
          <w:rFonts w:ascii="Times New Roman" w:eastAsia="Times New Roman" w:hAnsi="Times New Roman" w:cs="Times New Roman"/>
          <w:sz w:val="24"/>
          <w:szCs w:val="24"/>
        </w:rPr>
        <w:t>is not restricted to</w:t>
      </w:r>
      <w:r w:rsidR="007370B6" w:rsidRPr="00EF2BDB">
        <w:rPr>
          <w:rFonts w:ascii="Times New Roman" w:eastAsia="Times New Roman" w:hAnsi="Times New Roman" w:cs="Times New Roman"/>
          <w:sz w:val="24"/>
          <w:szCs w:val="24"/>
        </w:rPr>
        <w:t xml:space="preserve"> specific microfinance programs, but </w:t>
      </w:r>
      <w:r w:rsidR="0013657C" w:rsidRPr="00EF2BDB">
        <w:rPr>
          <w:rFonts w:ascii="Times New Roman" w:eastAsia="Times New Roman" w:hAnsi="Times New Roman" w:cs="Times New Roman"/>
          <w:sz w:val="24"/>
          <w:szCs w:val="24"/>
        </w:rPr>
        <w:t xml:space="preserve">it analyzes </w:t>
      </w:r>
      <w:r w:rsidR="00023E71" w:rsidRPr="00EF2BDB">
        <w:rPr>
          <w:rFonts w:ascii="Times New Roman" w:eastAsia="Times New Roman" w:hAnsi="Times New Roman" w:cs="Times New Roman"/>
          <w:sz w:val="24"/>
          <w:szCs w:val="24"/>
        </w:rPr>
        <w:t xml:space="preserve">a sample </w:t>
      </w:r>
      <w:r w:rsidR="00EF2BDB" w:rsidRPr="00EF2BDB">
        <w:rPr>
          <w:rFonts w:ascii="Times New Roman" w:eastAsia="Times New Roman" w:hAnsi="Times New Roman" w:cs="Times New Roman"/>
          <w:sz w:val="24"/>
          <w:szCs w:val="24"/>
        </w:rPr>
        <w:t xml:space="preserve">of </w:t>
      </w:r>
      <w:r w:rsidR="007370B6" w:rsidRPr="00EF2BDB">
        <w:rPr>
          <w:rFonts w:ascii="Times New Roman" w:eastAsia="Times New Roman" w:hAnsi="Times New Roman" w:cs="Times New Roman"/>
          <w:sz w:val="24"/>
          <w:szCs w:val="24"/>
        </w:rPr>
        <w:t>the entire microfinance sector</w:t>
      </w:r>
      <w:r w:rsidR="00D4455E" w:rsidRPr="00EF2BDB">
        <w:rPr>
          <w:rFonts w:ascii="Times New Roman" w:eastAsia="Times New Roman" w:hAnsi="Times New Roman" w:cs="Times New Roman"/>
          <w:sz w:val="24"/>
          <w:szCs w:val="24"/>
        </w:rPr>
        <w:t xml:space="preserve"> in Kyrgyzstan</w:t>
      </w:r>
      <w:r w:rsidR="007370B6" w:rsidRPr="00EF2BDB">
        <w:rPr>
          <w:rFonts w:ascii="Times New Roman" w:eastAsia="Times New Roman" w:hAnsi="Times New Roman" w:cs="Times New Roman"/>
          <w:sz w:val="24"/>
          <w:szCs w:val="24"/>
        </w:rPr>
        <w:t xml:space="preserve">. </w:t>
      </w:r>
    </w:p>
    <w:p w14:paraId="6E1CB362" w14:textId="3EA03E0A" w:rsidR="00633699" w:rsidRPr="00EF2BDB" w:rsidRDefault="005A790C" w:rsidP="00713731">
      <w:pPr>
        <w:spacing w:line="360" w:lineRule="auto"/>
        <w:ind w:firstLine="720"/>
        <w:rPr>
          <w:rFonts w:ascii="Times New Roman" w:eastAsiaTheme="minorHAnsi" w:hAnsi="Times New Roman" w:cs="Times New Roman"/>
          <w:bCs/>
          <w:sz w:val="24"/>
          <w:szCs w:val="24"/>
        </w:rPr>
      </w:pPr>
      <w:r w:rsidRPr="00EF2BDB">
        <w:rPr>
          <w:rFonts w:ascii="Times New Roman" w:eastAsiaTheme="minorHAnsi" w:hAnsi="Times New Roman" w:cs="Times New Roman"/>
          <w:bCs/>
          <w:sz w:val="24"/>
          <w:szCs w:val="24"/>
        </w:rPr>
        <w:t xml:space="preserve">The paper is organized as follows: </w:t>
      </w:r>
      <w:r w:rsidR="00177F7E" w:rsidRPr="00EF2BDB">
        <w:rPr>
          <w:rFonts w:ascii="Times New Roman" w:eastAsiaTheme="minorHAnsi" w:hAnsi="Times New Roman" w:cs="Times New Roman"/>
          <w:bCs/>
          <w:sz w:val="24"/>
          <w:szCs w:val="24"/>
        </w:rPr>
        <w:t xml:space="preserve">Section </w:t>
      </w:r>
      <w:r w:rsidRPr="00EF2BDB">
        <w:rPr>
          <w:rFonts w:ascii="Times New Roman" w:eastAsiaTheme="minorHAnsi" w:hAnsi="Times New Roman" w:cs="Times New Roman"/>
          <w:bCs/>
          <w:sz w:val="24"/>
          <w:szCs w:val="24"/>
        </w:rPr>
        <w:t xml:space="preserve">two provides the background on the economic transition and </w:t>
      </w:r>
      <w:r w:rsidR="002A0B11" w:rsidRPr="00EF2BDB">
        <w:rPr>
          <w:rFonts w:ascii="Times New Roman" w:eastAsiaTheme="minorHAnsi" w:hAnsi="Times New Roman" w:cs="Times New Roman"/>
          <w:bCs/>
          <w:sz w:val="24"/>
          <w:szCs w:val="24"/>
        </w:rPr>
        <w:t xml:space="preserve">the </w:t>
      </w:r>
      <w:r w:rsidRPr="00EF2BDB">
        <w:rPr>
          <w:rFonts w:ascii="Times New Roman" w:eastAsiaTheme="minorHAnsi" w:hAnsi="Times New Roman" w:cs="Times New Roman"/>
          <w:bCs/>
          <w:sz w:val="24"/>
          <w:szCs w:val="24"/>
        </w:rPr>
        <w:t>microfinance sector in Kyrgyzstan</w:t>
      </w:r>
      <w:r w:rsidR="00177F7E" w:rsidRPr="00EF2BDB">
        <w:rPr>
          <w:rFonts w:ascii="Times New Roman" w:eastAsiaTheme="minorHAnsi" w:hAnsi="Times New Roman" w:cs="Times New Roman"/>
          <w:bCs/>
          <w:sz w:val="24"/>
          <w:szCs w:val="24"/>
        </w:rPr>
        <w:t>;</w:t>
      </w:r>
      <w:r w:rsidRPr="00EF2BDB">
        <w:rPr>
          <w:rFonts w:ascii="Times New Roman" w:eastAsiaTheme="minorHAnsi" w:hAnsi="Times New Roman" w:cs="Times New Roman"/>
          <w:bCs/>
          <w:sz w:val="24"/>
          <w:szCs w:val="24"/>
        </w:rPr>
        <w:t xml:space="preserve"> </w:t>
      </w:r>
      <w:r w:rsidR="00177F7E" w:rsidRPr="00EF2BDB">
        <w:rPr>
          <w:rFonts w:ascii="Times New Roman" w:eastAsiaTheme="minorHAnsi" w:hAnsi="Times New Roman" w:cs="Times New Roman"/>
          <w:bCs/>
          <w:sz w:val="24"/>
          <w:szCs w:val="24"/>
        </w:rPr>
        <w:t>s</w:t>
      </w:r>
      <w:r w:rsidRPr="00EF2BDB">
        <w:rPr>
          <w:rFonts w:ascii="Times New Roman" w:eastAsiaTheme="minorHAnsi" w:hAnsi="Times New Roman" w:cs="Times New Roman"/>
          <w:bCs/>
          <w:sz w:val="24"/>
          <w:szCs w:val="24"/>
        </w:rPr>
        <w:t xml:space="preserve">ection </w:t>
      </w:r>
      <w:r w:rsidR="00CC7A49" w:rsidRPr="00EF2BDB">
        <w:rPr>
          <w:rFonts w:ascii="Times New Roman" w:eastAsiaTheme="minorHAnsi" w:hAnsi="Times New Roman" w:cs="Times New Roman"/>
          <w:bCs/>
          <w:sz w:val="24"/>
          <w:szCs w:val="24"/>
        </w:rPr>
        <w:t>three</w:t>
      </w:r>
      <w:r w:rsidRPr="00EF2BDB">
        <w:rPr>
          <w:rFonts w:ascii="Times New Roman" w:eastAsiaTheme="minorHAnsi" w:hAnsi="Times New Roman" w:cs="Times New Roman"/>
          <w:bCs/>
          <w:sz w:val="24"/>
          <w:szCs w:val="24"/>
        </w:rPr>
        <w:t xml:space="preserve"> describes the dataset and the variables </w:t>
      </w:r>
      <w:r w:rsidR="00177F7E" w:rsidRPr="00EF2BDB">
        <w:rPr>
          <w:rFonts w:ascii="Times New Roman" w:eastAsiaTheme="minorHAnsi" w:hAnsi="Times New Roman" w:cs="Times New Roman"/>
          <w:bCs/>
          <w:sz w:val="24"/>
          <w:szCs w:val="24"/>
        </w:rPr>
        <w:t>employed;</w:t>
      </w:r>
      <w:r w:rsidR="00E91293" w:rsidRPr="00EF2BDB">
        <w:rPr>
          <w:rFonts w:ascii="Times New Roman" w:eastAsiaTheme="minorHAnsi" w:hAnsi="Times New Roman" w:cs="Times New Roman"/>
          <w:bCs/>
          <w:sz w:val="24"/>
          <w:szCs w:val="24"/>
        </w:rPr>
        <w:t xml:space="preserve"> </w:t>
      </w:r>
      <w:r w:rsidR="00177F7E" w:rsidRPr="00EF2BDB">
        <w:rPr>
          <w:rFonts w:ascii="Times New Roman" w:eastAsiaTheme="minorHAnsi" w:hAnsi="Times New Roman" w:cs="Times New Roman"/>
          <w:bCs/>
          <w:sz w:val="24"/>
          <w:szCs w:val="24"/>
        </w:rPr>
        <w:t>s</w:t>
      </w:r>
      <w:r w:rsidR="00600724" w:rsidRPr="00EF2BDB">
        <w:rPr>
          <w:rFonts w:ascii="Times New Roman" w:eastAsiaTheme="minorHAnsi" w:hAnsi="Times New Roman" w:cs="Times New Roman"/>
          <w:bCs/>
          <w:sz w:val="24"/>
          <w:szCs w:val="24"/>
        </w:rPr>
        <w:t xml:space="preserve">ection </w:t>
      </w:r>
      <w:r w:rsidR="00CC7A49" w:rsidRPr="00EF2BDB">
        <w:rPr>
          <w:rFonts w:ascii="Times New Roman" w:eastAsiaTheme="minorHAnsi" w:hAnsi="Times New Roman" w:cs="Times New Roman"/>
          <w:bCs/>
          <w:sz w:val="24"/>
          <w:szCs w:val="24"/>
        </w:rPr>
        <w:t>four</w:t>
      </w:r>
      <w:r w:rsidR="00600724" w:rsidRPr="00EF2BDB">
        <w:rPr>
          <w:rFonts w:ascii="Times New Roman" w:eastAsiaTheme="minorHAnsi" w:hAnsi="Times New Roman" w:cs="Times New Roman"/>
          <w:bCs/>
          <w:sz w:val="24"/>
          <w:szCs w:val="24"/>
        </w:rPr>
        <w:t xml:space="preserve"> introduces the microeconomic model and the econometric</w:t>
      </w:r>
      <w:r w:rsidR="004527CA">
        <w:rPr>
          <w:rFonts w:ascii="Times New Roman" w:eastAsiaTheme="minorHAnsi" w:hAnsi="Times New Roman" w:cs="Times New Roman"/>
          <w:bCs/>
          <w:sz w:val="24"/>
          <w:szCs w:val="24"/>
        </w:rPr>
        <w:t xml:space="preserve"> </w:t>
      </w:r>
      <w:r w:rsidR="00600724" w:rsidRPr="00EF2BDB">
        <w:rPr>
          <w:rFonts w:ascii="Times New Roman" w:eastAsiaTheme="minorHAnsi" w:hAnsi="Times New Roman" w:cs="Times New Roman"/>
          <w:bCs/>
          <w:sz w:val="24"/>
          <w:szCs w:val="24"/>
        </w:rPr>
        <w:lastRenderedPageBreak/>
        <w:t>approach for estimation</w:t>
      </w:r>
      <w:r w:rsidR="00770294" w:rsidRPr="00EF2BDB">
        <w:rPr>
          <w:rFonts w:ascii="Times New Roman" w:eastAsiaTheme="minorHAnsi" w:hAnsi="Times New Roman" w:cs="Times New Roman"/>
          <w:bCs/>
          <w:sz w:val="24"/>
          <w:szCs w:val="24"/>
        </w:rPr>
        <w:t>;</w:t>
      </w:r>
      <w:r w:rsidR="00600724" w:rsidRPr="00EF2BDB">
        <w:rPr>
          <w:rFonts w:ascii="Times New Roman" w:eastAsiaTheme="minorHAnsi" w:hAnsi="Times New Roman" w:cs="Times New Roman"/>
          <w:bCs/>
          <w:sz w:val="24"/>
          <w:szCs w:val="24"/>
        </w:rPr>
        <w:t xml:space="preserve"> </w:t>
      </w:r>
      <w:r w:rsidR="00770294" w:rsidRPr="00EF2BDB">
        <w:rPr>
          <w:rFonts w:ascii="Times New Roman" w:eastAsiaTheme="minorHAnsi" w:hAnsi="Times New Roman" w:cs="Times New Roman"/>
          <w:bCs/>
          <w:sz w:val="24"/>
          <w:szCs w:val="24"/>
        </w:rPr>
        <w:t>s</w:t>
      </w:r>
      <w:r w:rsidRPr="00EF2BDB">
        <w:rPr>
          <w:rFonts w:ascii="Times New Roman" w:eastAsiaTheme="minorHAnsi" w:hAnsi="Times New Roman" w:cs="Times New Roman"/>
          <w:bCs/>
          <w:sz w:val="24"/>
          <w:szCs w:val="24"/>
        </w:rPr>
        <w:t xml:space="preserve">ection </w:t>
      </w:r>
      <w:r w:rsidR="00CC7A49" w:rsidRPr="00EF2BDB">
        <w:rPr>
          <w:rFonts w:ascii="Times New Roman" w:eastAsiaTheme="minorHAnsi" w:hAnsi="Times New Roman" w:cs="Times New Roman"/>
          <w:bCs/>
          <w:sz w:val="24"/>
          <w:szCs w:val="24"/>
        </w:rPr>
        <w:t>five</w:t>
      </w:r>
      <w:r w:rsidRPr="00EF2BDB">
        <w:rPr>
          <w:rFonts w:ascii="Times New Roman" w:eastAsiaTheme="minorHAnsi" w:hAnsi="Times New Roman" w:cs="Times New Roman"/>
          <w:bCs/>
          <w:sz w:val="24"/>
          <w:szCs w:val="24"/>
        </w:rPr>
        <w:t xml:space="preserve"> presents the results, while the conclusions and implications are </w:t>
      </w:r>
      <w:r w:rsidR="00D838A0" w:rsidRPr="00EF2BDB">
        <w:rPr>
          <w:rFonts w:ascii="Times New Roman" w:eastAsiaTheme="minorHAnsi" w:hAnsi="Times New Roman" w:cs="Times New Roman"/>
          <w:bCs/>
          <w:sz w:val="24"/>
          <w:szCs w:val="24"/>
        </w:rPr>
        <w:t xml:space="preserve">provided </w:t>
      </w:r>
      <w:r w:rsidRPr="00EF2BDB">
        <w:rPr>
          <w:rFonts w:ascii="Times New Roman" w:eastAsiaTheme="minorHAnsi" w:hAnsi="Times New Roman" w:cs="Times New Roman"/>
          <w:bCs/>
          <w:sz w:val="24"/>
          <w:szCs w:val="24"/>
        </w:rPr>
        <w:t xml:space="preserve">in </w:t>
      </w:r>
      <w:r w:rsidR="00770294" w:rsidRPr="00EF2BDB">
        <w:rPr>
          <w:rFonts w:ascii="Times New Roman" w:eastAsiaTheme="minorHAnsi" w:hAnsi="Times New Roman" w:cs="Times New Roman"/>
          <w:bCs/>
          <w:sz w:val="24"/>
          <w:szCs w:val="24"/>
        </w:rPr>
        <w:t xml:space="preserve">final </w:t>
      </w:r>
      <w:r w:rsidR="00E91293" w:rsidRPr="00EF2BDB">
        <w:rPr>
          <w:rFonts w:ascii="Times New Roman" w:eastAsiaTheme="minorHAnsi" w:hAnsi="Times New Roman" w:cs="Times New Roman"/>
          <w:bCs/>
          <w:sz w:val="24"/>
          <w:szCs w:val="24"/>
        </w:rPr>
        <w:t>s</w:t>
      </w:r>
      <w:r w:rsidRPr="00EF2BDB">
        <w:rPr>
          <w:rFonts w:ascii="Times New Roman" w:eastAsiaTheme="minorHAnsi" w:hAnsi="Times New Roman" w:cs="Times New Roman"/>
          <w:bCs/>
          <w:sz w:val="24"/>
          <w:szCs w:val="24"/>
        </w:rPr>
        <w:t xml:space="preserve">ection </w:t>
      </w:r>
      <w:r w:rsidR="00600724" w:rsidRPr="00EF2BDB">
        <w:rPr>
          <w:rFonts w:ascii="Times New Roman" w:eastAsiaTheme="minorHAnsi" w:hAnsi="Times New Roman" w:cs="Times New Roman"/>
          <w:bCs/>
          <w:sz w:val="24"/>
          <w:szCs w:val="24"/>
        </w:rPr>
        <w:t>s</w:t>
      </w:r>
      <w:r w:rsidR="00CC7A49" w:rsidRPr="00EF2BDB">
        <w:rPr>
          <w:rFonts w:ascii="Times New Roman" w:eastAsiaTheme="minorHAnsi" w:hAnsi="Times New Roman" w:cs="Times New Roman"/>
          <w:bCs/>
          <w:sz w:val="24"/>
          <w:szCs w:val="24"/>
        </w:rPr>
        <w:t>ix</w:t>
      </w:r>
      <w:r w:rsidR="00600724" w:rsidRPr="00EF2BDB">
        <w:rPr>
          <w:rFonts w:ascii="Times New Roman" w:eastAsiaTheme="minorHAnsi" w:hAnsi="Times New Roman" w:cs="Times New Roman"/>
          <w:bCs/>
          <w:sz w:val="24"/>
          <w:szCs w:val="24"/>
        </w:rPr>
        <w:t>.</w:t>
      </w:r>
      <w:r w:rsidRPr="00EF2BDB">
        <w:rPr>
          <w:rFonts w:ascii="Times New Roman" w:eastAsiaTheme="minorHAnsi" w:hAnsi="Times New Roman" w:cs="Times New Roman"/>
          <w:bCs/>
          <w:sz w:val="24"/>
          <w:szCs w:val="24"/>
        </w:rPr>
        <w:t xml:space="preserve"> </w:t>
      </w:r>
    </w:p>
    <w:p w14:paraId="5E1AA2F2" w14:textId="77777777" w:rsidR="007375C6" w:rsidRPr="00EF2BDB" w:rsidRDefault="007113EE" w:rsidP="00713731">
      <w:pPr>
        <w:spacing w:line="360" w:lineRule="auto"/>
        <w:rPr>
          <w:rFonts w:ascii="Times New Roman" w:eastAsia="Times New Roman" w:hAnsi="Times New Roman" w:cs="Times New Roman"/>
          <w:b/>
          <w:sz w:val="24"/>
          <w:szCs w:val="24"/>
        </w:rPr>
      </w:pPr>
      <w:r w:rsidRPr="00EF2BDB">
        <w:rPr>
          <w:rFonts w:ascii="Times New Roman" w:eastAsia="Times New Roman" w:hAnsi="Times New Roman" w:cs="Times New Roman"/>
          <w:b/>
          <w:sz w:val="24"/>
          <w:szCs w:val="24"/>
        </w:rPr>
        <w:t>2</w:t>
      </w:r>
      <w:r w:rsidR="00EE0773" w:rsidRPr="00EF2BDB">
        <w:rPr>
          <w:rFonts w:ascii="Times New Roman" w:eastAsia="Times New Roman" w:hAnsi="Times New Roman" w:cs="Times New Roman"/>
          <w:b/>
          <w:sz w:val="24"/>
          <w:szCs w:val="24"/>
        </w:rPr>
        <w:t xml:space="preserve">. </w:t>
      </w:r>
      <w:r w:rsidR="00B14383" w:rsidRPr="00EF2BDB">
        <w:rPr>
          <w:rFonts w:ascii="Times New Roman" w:eastAsia="Times New Roman" w:hAnsi="Times New Roman" w:cs="Times New Roman"/>
          <w:b/>
          <w:sz w:val="24"/>
          <w:szCs w:val="24"/>
        </w:rPr>
        <w:t>Economic Transition and Microfinance in Kyrgyzstan</w:t>
      </w:r>
    </w:p>
    <w:p w14:paraId="3EEA10EE" w14:textId="77777777" w:rsidR="00EE0773" w:rsidRPr="00EF2BDB" w:rsidRDefault="007113EE" w:rsidP="00713731">
      <w:pPr>
        <w:spacing w:line="360" w:lineRule="auto"/>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w:t>
      </w:r>
      <w:r w:rsidR="007375C6" w:rsidRPr="00EF2BDB">
        <w:rPr>
          <w:rFonts w:ascii="Times New Roman" w:eastAsia="Times New Roman" w:hAnsi="Times New Roman" w:cs="Times New Roman"/>
          <w:sz w:val="24"/>
          <w:szCs w:val="24"/>
        </w:rPr>
        <w:t>.1</w:t>
      </w:r>
      <w:r w:rsidR="001D6EBE" w:rsidRPr="00EF2BDB">
        <w:rPr>
          <w:rFonts w:ascii="Times New Roman" w:eastAsia="Times New Roman" w:hAnsi="Times New Roman" w:cs="Times New Roman"/>
          <w:sz w:val="24"/>
          <w:szCs w:val="24"/>
        </w:rPr>
        <w:t xml:space="preserve"> </w:t>
      </w:r>
      <w:r w:rsidR="00EE0773" w:rsidRPr="00EF2BDB">
        <w:rPr>
          <w:rFonts w:ascii="Times New Roman" w:eastAsia="Times New Roman" w:hAnsi="Times New Roman" w:cs="Times New Roman"/>
          <w:sz w:val="24"/>
          <w:szCs w:val="24"/>
        </w:rPr>
        <w:t xml:space="preserve">Economic Transition in Kyrgyzstan </w:t>
      </w:r>
    </w:p>
    <w:p w14:paraId="23F38835" w14:textId="77777777" w:rsidR="008F104C" w:rsidRPr="00EF2BDB" w:rsidRDefault="00EE0773" w:rsidP="008F104C">
      <w:pPr>
        <w:spacing w:line="360" w:lineRule="auto"/>
        <w:rPr>
          <w:rFonts w:ascii="Times New Roman" w:eastAsia="Times New Roman" w:hAnsi="Times New Roman" w:cs="Times New Roman"/>
          <w:sz w:val="24"/>
          <w:szCs w:val="24"/>
          <w:shd w:val="clear" w:color="auto" w:fill="FFFFFF"/>
        </w:rPr>
      </w:pPr>
      <w:r w:rsidRPr="00EF2BDB">
        <w:rPr>
          <w:rFonts w:ascii="Times New Roman" w:eastAsia="Times New Roman" w:hAnsi="Times New Roman" w:cs="Times New Roman"/>
          <w:bCs/>
          <w:sz w:val="24"/>
          <w:szCs w:val="24"/>
          <w:shd w:val="clear" w:color="auto" w:fill="FFFFFF"/>
        </w:rPr>
        <w:t>The Kyrgyz Republic,</w:t>
      </w:r>
      <w:r w:rsidRPr="00EF2BDB">
        <w:rPr>
          <w:rFonts w:ascii="Times New Roman" w:eastAsia="Times New Roman" w:hAnsi="Times New Roman" w:cs="Times New Roman"/>
          <w:sz w:val="24"/>
          <w:szCs w:val="24"/>
          <w:shd w:val="clear" w:color="auto" w:fill="FFFFFF"/>
        </w:rPr>
        <w:t xml:space="preserve"> located in </w:t>
      </w:r>
      <w:r w:rsidR="00C17B5C" w:rsidRPr="00EF2BDB">
        <w:rPr>
          <w:rFonts w:ascii="Times New Roman" w:eastAsia="Times New Roman" w:hAnsi="Times New Roman" w:cs="Times New Roman"/>
          <w:sz w:val="24"/>
          <w:szCs w:val="24"/>
          <w:shd w:val="clear" w:color="auto" w:fill="FFFFFF"/>
        </w:rPr>
        <w:t xml:space="preserve">Central </w:t>
      </w:r>
      <w:r w:rsidRPr="00EF2BDB">
        <w:rPr>
          <w:rFonts w:ascii="Times New Roman" w:eastAsia="Times New Roman" w:hAnsi="Times New Roman" w:cs="Times New Roman"/>
          <w:sz w:val="24"/>
          <w:szCs w:val="24"/>
          <w:shd w:val="clear" w:color="auto" w:fill="FFFFFF"/>
        </w:rPr>
        <w:t>Asia, received its independence in 1991 after the collap</w:t>
      </w:r>
      <w:r w:rsidR="0013254B" w:rsidRPr="00EF2BDB">
        <w:rPr>
          <w:rFonts w:ascii="Times New Roman" w:eastAsia="Times New Roman" w:hAnsi="Times New Roman" w:cs="Times New Roman"/>
          <w:sz w:val="24"/>
          <w:szCs w:val="24"/>
          <w:shd w:val="clear" w:color="auto" w:fill="FFFFFF"/>
        </w:rPr>
        <w:t xml:space="preserve">se of the Soviet Union (USSR). </w:t>
      </w:r>
      <w:r w:rsidRPr="00EF2BDB">
        <w:rPr>
          <w:rFonts w:ascii="Times New Roman" w:eastAsia="Times New Roman" w:hAnsi="Times New Roman" w:cs="Times New Roman"/>
          <w:sz w:val="24"/>
          <w:szCs w:val="24"/>
          <w:shd w:val="clear" w:color="auto" w:fill="FFFFFF"/>
        </w:rPr>
        <w:t xml:space="preserve">As with many of the former Soviet Republics, its economy was dependent on trade within the USSR, and after the </w:t>
      </w:r>
      <w:r w:rsidR="00C17B5C" w:rsidRPr="00EF2BDB">
        <w:rPr>
          <w:rFonts w:ascii="Times New Roman" w:eastAsia="Times New Roman" w:hAnsi="Times New Roman" w:cs="Times New Roman"/>
          <w:sz w:val="24"/>
          <w:szCs w:val="24"/>
          <w:shd w:val="clear" w:color="auto" w:fill="FFFFFF"/>
        </w:rPr>
        <w:t>collapse</w:t>
      </w:r>
      <w:r w:rsidR="008612FA" w:rsidRPr="00EF2BDB">
        <w:rPr>
          <w:rFonts w:ascii="Times New Roman" w:eastAsia="Times New Roman" w:hAnsi="Times New Roman" w:cs="Times New Roman"/>
          <w:sz w:val="24"/>
          <w:szCs w:val="24"/>
          <w:shd w:val="clear" w:color="auto" w:fill="FFFFFF"/>
        </w:rPr>
        <w:t>,</w:t>
      </w:r>
      <w:r w:rsidRPr="00EF2BDB">
        <w:rPr>
          <w:rFonts w:ascii="Times New Roman" w:eastAsia="Times New Roman" w:hAnsi="Times New Roman" w:cs="Times New Roman"/>
          <w:sz w:val="24"/>
          <w:szCs w:val="24"/>
          <w:shd w:val="clear" w:color="auto" w:fill="FFFFFF"/>
        </w:rPr>
        <w:t xml:space="preserve"> it witnessed a large drop in G</w:t>
      </w:r>
      <w:r w:rsidR="00E62664" w:rsidRPr="00EF2BDB">
        <w:rPr>
          <w:rFonts w:ascii="Times New Roman" w:eastAsia="Times New Roman" w:hAnsi="Times New Roman" w:cs="Times New Roman"/>
          <w:sz w:val="24"/>
          <w:szCs w:val="24"/>
          <w:shd w:val="clear" w:color="auto" w:fill="FFFFFF"/>
        </w:rPr>
        <w:t>ross National Income (GNI)</w:t>
      </w:r>
      <w:r w:rsidRPr="00EF2BDB">
        <w:rPr>
          <w:rFonts w:ascii="Times New Roman" w:eastAsia="Times New Roman" w:hAnsi="Times New Roman" w:cs="Times New Roman"/>
          <w:sz w:val="24"/>
          <w:szCs w:val="24"/>
          <w:shd w:val="clear" w:color="auto" w:fill="FFFFFF"/>
        </w:rPr>
        <w:t xml:space="preserve"> and living standards (Figure </w:t>
      </w:r>
      <w:r w:rsidR="00C17B5C" w:rsidRPr="00EF2BDB">
        <w:rPr>
          <w:rFonts w:ascii="Times New Roman" w:eastAsia="Times New Roman" w:hAnsi="Times New Roman" w:cs="Times New Roman"/>
          <w:sz w:val="24"/>
          <w:szCs w:val="24"/>
          <w:shd w:val="clear" w:color="auto" w:fill="FFFFFF"/>
        </w:rPr>
        <w:t>2</w:t>
      </w:r>
      <w:r w:rsidRPr="00EF2BDB">
        <w:rPr>
          <w:rFonts w:ascii="Times New Roman" w:eastAsia="Times New Roman" w:hAnsi="Times New Roman" w:cs="Times New Roman"/>
          <w:sz w:val="24"/>
          <w:szCs w:val="24"/>
          <w:shd w:val="clear" w:color="auto" w:fill="FFFFFF"/>
        </w:rPr>
        <w:t xml:space="preserve">). </w:t>
      </w:r>
      <w:r w:rsidR="00392B4C" w:rsidRPr="00EF2BDB">
        <w:rPr>
          <w:rFonts w:ascii="Times New Roman" w:eastAsia="Times New Roman" w:hAnsi="Times New Roman" w:cs="Times New Roman"/>
          <w:sz w:val="24"/>
          <w:szCs w:val="24"/>
          <w:shd w:val="clear" w:color="auto" w:fill="FFFFFF"/>
        </w:rPr>
        <w:t>I</w:t>
      </w:r>
      <w:r w:rsidRPr="00EF2BDB">
        <w:rPr>
          <w:rFonts w:ascii="Times New Roman" w:eastAsia="Times New Roman" w:hAnsi="Times New Roman" w:cs="Times New Roman"/>
          <w:sz w:val="24"/>
          <w:szCs w:val="24"/>
          <w:shd w:val="clear" w:color="auto" w:fill="FFFFFF"/>
        </w:rPr>
        <w:t xml:space="preserve">t </w:t>
      </w:r>
      <w:r w:rsidR="00C03A79" w:rsidRPr="00EF2BDB">
        <w:rPr>
          <w:rFonts w:ascii="Times New Roman" w:eastAsia="Times New Roman" w:hAnsi="Times New Roman" w:cs="Times New Roman"/>
          <w:sz w:val="24"/>
          <w:szCs w:val="24"/>
          <w:shd w:val="clear" w:color="auto" w:fill="FFFFFF"/>
        </w:rPr>
        <w:t>took</w:t>
      </w:r>
      <w:r w:rsidRPr="00EF2BDB">
        <w:rPr>
          <w:rFonts w:ascii="Times New Roman" w:eastAsia="Times New Roman" w:hAnsi="Times New Roman" w:cs="Times New Roman"/>
          <w:sz w:val="24"/>
          <w:szCs w:val="24"/>
          <w:shd w:val="clear" w:color="auto" w:fill="FFFFFF"/>
        </w:rPr>
        <w:t xml:space="preserve"> 19 years to restore GNI to the pre-independence level. </w:t>
      </w:r>
    </w:p>
    <w:p w14:paraId="6F3AC387" w14:textId="77777777" w:rsidR="000E3059" w:rsidRPr="00EF2BDB" w:rsidRDefault="00720B24" w:rsidP="000E3059">
      <w:pPr>
        <w:spacing w:line="360" w:lineRule="auto"/>
        <w:ind w:firstLine="720"/>
        <w:rPr>
          <w:rFonts w:ascii="Times New Roman" w:eastAsia="Times New Roman" w:hAnsi="Times New Roman" w:cs="Times New Roman"/>
          <w:sz w:val="24"/>
          <w:szCs w:val="24"/>
          <w:shd w:val="clear" w:color="auto" w:fill="FFFFFF"/>
        </w:rPr>
      </w:pPr>
      <w:r w:rsidRPr="00EF2BDB">
        <w:rPr>
          <w:rFonts w:ascii="Times New Roman" w:eastAsia="Times New Roman" w:hAnsi="Times New Roman" w:cs="Times New Roman"/>
          <w:sz w:val="24"/>
          <w:szCs w:val="24"/>
          <w:shd w:val="clear" w:color="auto" w:fill="FFFFFF"/>
        </w:rPr>
        <w:t>The World Bank (2014a) classifies the Kyrgyzstan Republic as a low-income country. Approximately 6% of the population lives at the lowest poverty threshold of $1.25 per day. Moreover, the poverty gap increased by 37.5% from 2006 to 2011 (World Bank</w:t>
      </w:r>
      <w:r w:rsidR="00D838A0" w:rsidRPr="00EF2BDB">
        <w:rPr>
          <w:rFonts w:ascii="Times New Roman" w:eastAsia="Times New Roman" w:hAnsi="Times New Roman" w:cs="Times New Roman"/>
          <w:sz w:val="24"/>
          <w:szCs w:val="24"/>
          <w:shd w:val="clear" w:color="auto" w:fill="FFFFFF"/>
        </w:rPr>
        <w:t>,</w:t>
      </w:r>
      <w:r w:rsidRPr="00EF2BDB">
        <w:rPr>
          <w:rFonts w:ascii="Times New Roman" w:eastAsia="Times New Roman" w:hAnsi="Times New Roman" w:cs="Times New Roman"/>
          <w:sz w:val="24"/>
          <w:szCs w:val="24"/>
          <w:shd w:val="clear" w:color="auto" w:fill="FFFFFF"/>
        </w:rPr>
        <w:t xml:space="preserve"> 2014b)</w:t>
      </w:r>
      <w:r w:rsidR="005F7AF7" w:rsidRPr="00EF2BDB">
        <w:rPr>
          <w:rFonts w:ascii="Times New Roman" w:eastAsia="Times New Roman" w:hAnsi="Times New Roman" w:cs="Times New Roman"/>
          <w:sz w:val="24"/>
          <w:szCs w:val="24"/>
          <w:shd w:val="clear" w:color="auto" w:fill="FFFFFF"/>
        </w:rPr>
        <w:t>.</w:t>
      </w:r>
      <w:r w:rsidR="000E3059" w:rsidRPr="00EF2BDB">
        <w:rPr>
          <w:rFonts w:ascii="Times New Roman" w:eastAsia="Times New Roman" w:hAnsi="Times New Roman" w:cs="Times New Roman"/>
          <w:sz w:val="24"/>
          <w:szCs w:val="24"/>
          <w:shd w:val="clear" w:color="auto" w:fill="FFFFFF"/>
        </w:rPr>
        <w:t xml:space="preserve"> </w:t>
      </w:r>
    </w:p>
    <w:p w14:paraId="6E8A1E7F" w14:textId="27CE0597" w:rsidR="00EE0773" w:rsidRPr="00EF2BDB" w:rsidRDefault="007905D8" w:rsidP="000E3059">
      <w:pPr>
        <w:spacing w:line="360" w:lineRule="auto"/>
        <w:ind w:firstLine="720"/>
        <w:rPr>
          <w:rFonts w:ascii="Times New Roman" w:eastAsia="Times New Roman" w:hAnsi="Times New Roman" w:cs="Times New Roman"/>
          <w:sz w:val="24"/>
          <w:szCs w:val="24"/>
          <w:shd w:val="clear" w:color="auto" w:fill="FFFFFF"/>
        </w:rPr>
      </w:pPr>
      <w:r w:rsidRPr="00EF2BDB">
        <w:rPr>
          <w:rFonts w:ascii="Times New Roman" w:eastAsia="Times New Roman" w:hAnsi="Times New Roman" w:cs="Times New Roman"/>
          <w:sz w:val="24"/>
          <w:szCs w:val="24"/>
          <w:shd w:val="clear" w:color="auto" w:fill="FFFFFF"/>
        </w:rPr>
        <w:t>While t</w:t>
      </w:r>
      <w:r w:rsidR="00C03A79" w:rsidRPr="00EF2BDB">
        <w:rPr>
          <w:rFonts w:ascii="Times New Roman" w:eastAsia="Times New Roman" w:hAnsi="Times New Roman" w:cs="Times New Roman"/>
          <w:sz w:val="24"/>
          <w:szCs w:val="24"/>
          <w:shd w:val="clear" w:color="auto" w:fill="FFFFFF"/>
        </w:rPr>
        <w:t>he country does have substantial reserves of coal, gold, uranium, antimony, and rare earth minerals</w:t>
      </w:r>
      <w:r w:rsidRPr="00EF2BDB">
        <w:rPr>
          <w:rFonts w:ascii="Times New Roman" w:eastAsia="Times New Roman" w:hAnsi="Times New Roman" w:cs="Times New Roman"/>
          <w:sz w:val="24"/>
          <w:szCs w:val="24"/>
          <w:shd w:val="clear" w:color="auto" w:fill="FFFFFF"/>
        </w:rPr>
        <w:t>, its</w:t>
      </w:r>
      <w:r w:rsidR="00C03A79" w:rsidRPr="00EF2BDB">
        <w:rPr>
          <w:rFonts w:ascii="Times New Roman" w:eastAsia="Times New Roman" w:hAnsi="Times New Roman" w:cs="Times New Roman"/>
          <w:sz w:val="24"/>
          <w:szCs w:val="24"/>
          <w:shd w:val="clear" w:color="auto" w:fill="FFFFFF"/>
        </w:rPr>
        <w:t xml:space="preserve"> c</w:t>
      </w:r>
      <w:r w:rsidR="00EE0773" w:rsidRPr="00EF2BDB">
        <w:rPr>
          <w:rFonts w:ascii="Times New Roman" w:eastAsia="Times New Roman" w:hAnsi="Times New Roman" w:cs="Times New Roman"/>
          <w:sz w:val="24"/>
          <w:szCs w:val="24"/>
          <w:shd w:val="clear" w:color="auto" w:fill="FFFFFF"/>
        </w:rPr>
        <w:t xml:space="preserve">urrently mining </w:t>
      </w:r>
      <w:r w:rsidRPr="00EF2BDB">
        <w:rPr>
          <w:rFonts w:ascii="Times New Roman" w:eastAsia="Times New Roman" w:hAnsi="Times New Roman" w:cs="Times New Roman"/>
          <w:sz w:val="24"/>
          <w:szCs w:val="24"/>
          <w:shd w:val="clear" w:color="auto" w:fill="FFFFFF"/>
        </w:rPr>
        <w:t xml:space="preserve">production </w:t>
      </w:r>
      <w:r w:rsidR="00E62664" w:rsidRPr="00EF2BDB">
        <w:rPr>
          <w:rFonts w:ascii="Times New Roman" w:eastAsia="Times New Roman" w:hAnsi="Times New Roman" w:cs="Times New Roman"/>
          <w:sz w:val="24"/>
          <w:szCs w:val="24"/>
          <w:shd w:val="clear" w:color="auto" w:fill="FFFFFF"/>
        </w:rPr>
        <w:t xml:space="preserve">is only 50% of the pre-independence </w:t>
      </w:r>
      <w:r w:rsidRPr="00EF2BDB">
        <w:rPr>
          <w:rFonts w:ascii="Times New Roman" w:eastAsia="Times New Roman" w:hAnsi="Times New Roman" w:cs="Times New Roman"/>
          <w:sz w:val="24"/>
          <w:szCs w:val="24"/>
          <w:shd w:val="clear" w:color="auto" w:fill="FFFFFF"/>
        </w:rPr>
        <w:t>period</w:t>
      </w:r>
      <w:r w:rsidR="00E62664" w:rsidRPr="00EF2BDB">
        <w:rPr>
          <w:rFonts w:ascii="Times New Roman" w:eastAsia="Times New Roman" w:hAnsi="Times New Roman" w:cs="Times New Roman"/>
          <w:sz w:val="24"/>
          <w:szCs w:val="24"/>
          <w:shd w:val="clear" w:color="auto" w:fill="FFFFFF"/>
        </w:rPr>
        <w:t xml:space="preserve"> (</w:t>
      </w:r>
      <w:r w:rsidR="00585339" w:rsidRPr="00EF2BDB">
        <w:rPr>
          <w:rFonts w:ascii="Times New Roman" w:eastAsia="Times New Roman" w:hAnsi="Times New Roman" w:cs="Times New Roman"/>
          <w:sz w:val="24"/>
          <w:szCs w:val="24"/>
          <w:shd w:val="clear" w:color="auto" w:fill="FFFFFF"/>
        </w:rPr>
        <w:t>World Bank</w:t>
      </w:r>
      <w:r w:rsidR="00D838A0" w:rsidRPr="00EF2BDB">
        <w:rPr>
          <w:rFonts w:ascii="Times New Roman" w:eastAsia="Times New Roman" w:hAnsi="Times New Roman" w:cs="Times New Roman"/>
          <w:sz w:val="24"/>
          <w:szCs w:val="24"/>
          <w:shd w:val="clear" w:color="auto" w:fill="FFFFFF"/>
        </w:rPr>
        <w:t>,</w:t>
      </w:r>
      <w:r w:rsidR="00585339" w:rsidRPr="00EF2BDB">
        <w:rPr>
          <w:rFonts w:ascii="Times New Roman" w:eastAsia="Times New Roman" w:hAnsi="Times New Roman" w:cs="Times New Roman"/>
          <w:sz w:val="24"/>
          <w:szCs w:val="24"/>
          <w:shd w:val="clear" w:color="auto" w:fill="FFFFFF"/>
        </w:rPr>
        <w:t xml:space="preserve"> 2005</w:t>
      </w:r>
      <w:r w:rsidR="00E62664" w:rsidRPr="00EF2BDB">
        <w:rPr>
          <w:rFonts w:ascii="Times New Roman" w:eastAsia="Times New Roman" w:hAnsi="Times New Roman" w:cs="Times New Roman"/>
          <w:sz w:val="24"/>
          <w:szCs w:val="24"/>
          <w:shd w:val="clear" w:color="auto" w:fill="FFFFFF"/>
        </w:rPr>
        <w:t xml:space="preserve">). </w:t>
      </w:r>
      <w:r w:rsidR="00EE0773" w:rsidRPr="00EF2BDB">
        <w:rPr>
          <w:rFonts w:ascii="Times New Roman" w:eastAsia="Times New Roman" w:hAnsi="Times New Roman" w:cs="Times New Roman"/>
          <w:sz w:val="24"/>
          <w:szCs w:val="24"/>
          <w:shd w:val="clear" w:color="auto" w:fill="FFFFFF"/>
        </w:rPr>
        <w:t xml:space="preserve">Agricultural production, accounting for a third of the workforce, declined </w:t>
      </w:r>
      <w:r w:rsidR="00603A58" w:rsidRPr="00EF2BDB">
        <w:rPr>
          <w:rFonts w:ascii="Times New Roman" w:eastAsia="Times New Roman" w:hAnsi="Times New Roman" w:cs="Times New Roman"/>
          <w:sz w:val="24"/>
          <w:szCs w:val="24"/>
          <w:shd w:val="clear" w:color="auto" w:fill="FFFFFF"/>
        </w:rPr>
        <w:t xml:space="preserve">by </w:t>
      </w:r>
      <w:r w:rsidR="00EE0773" w:rsidRPr="00EF2BDB">
        <w:rPr>
          <w:rFonts w:ascii="Times New Roman" w:eastAsia="Times New Roman" w:hAnsi="Times New Roman" w:cs="Times New Roman"/>
          <w:sz w:val="24"/>
          <w:szCs w:val="24"/>
          <w:shd w:val="clear" w:color="auto" w:fill="FFFFFF"/>
        </w:rPr>
        <w:t xml:space="preserve">40% from 1990 to </w:t>
      </w:r>
      <w:r w:rsidR="00C4589C" w:rsidRPr="00EF2BDB">
        <w:rPr>
          <w:rFonts w:ascii="Times New Roman" w:eastAsia="Times New Roman" w:hAnsi="Times New Roman" w:cs="Times New Roman"/>
          <w:sz w:val="24"/>
          <w:szCs w:val="24"/>
          <w:shd w:val="clear" w:color="auto" w:fill="FFFFFF"/>
        </w:rPr>
        <w:t xml:space="preserve">1995 </w:t>
      </w:r>
      <w:r w:rsidR="00EE0773" w:rsidRPr="00EF2BDB">
        <w:rPr>
          <w:rFonts w:ascii="Times New Roman" w:eastAsia="Times New Roman" w:hAnsi="Times New Roman" w:cs="Times New Roman"/>
          <w:sz w:val="24"/>
          <w:szCs w:val="24"/>
          <w:shd w:val="clear" w:color="auto" w:fill="FFFFFF"/>
        </w:rPr>
        <w:t xml:space="preserve">and is only now gradually recovering. In contrast, trade and the service sectors have substantially increased their share </w:t>
      </w:r>
      <w:r w:rsidR="00E01FDF" w:rsidRPr="00EF2BDB">
        <w:rPr>
          <w:rFonts w:ascii="Times New Roman" w:eastAsia="Times New Roman" w:hAnsi="Times New Roman" w:cs="Times New Roman"/>
          <w:sz w:val="24"/>
          <w:szCs w:val="24"/>
          <w:shd w:val="clear" w:color="auto" w:fill="FFFFFF"/>
        </w:rPr>
        <w:t>of GDP</w:t>
      </w:r>
      <w:r w:rsidR="00EE0773" w:rsidRPr="00EF2BDB">
        <w:rPr>
          <w:rFonts w:ascii="Times New Roman" w:eastAsia="Times New Roman" w:hAnsi="Times New Roman" w:cs="Times New Roman"/>
          <w:sz w:val="24"/>
          <w:szCs w:val="24"/>
          <w:shd w:val="clear" w:color="auto" w:fill="FFFFFF"/>
        </w:rPr>
        <w:t xml:space="preserve"> from 29.6% in 2000 to 46.6% in 2010</w:t>
      </w:r>
      <w:r w:rsidR="00C03A79" w:rsidRPr="00EF2BDB">
        <w:rPr>
          <w:rFonts w:ascii="Times New Roman" w:eastAsia="Times New Roman" w:hAnsi="Times New Roman" w:cs="Times New Roman"/>
          <w:sz w:val="24"/>
          <w:szCs w:val="24"/>
          <w:shd w:val="clear" w:color="auto" w:fill="FFFFFF"/>
        </w:rPr>
        <w:t xml:space="preserve"> (National Statistical Committee of the Kyrgyz Republic</w:t>
      </w:r>
      <w:r w:rsidR="00D838A0" w:rsidRPr="00EF2BDB">
        <w:rPr>
          <w:rFonts w:ascii="Times New Roman" w:eastAsia="Times New Roman" w:hAnsi="Times New Roman" w:cs="Times New Roman"/>
          <w:sz w:val="24"/>
          <w:szCs w:val="24"/>
          <w:shd w:val="clear" w:color="auto" w:fill="FFFFFF"/>
        </w:rPr>
        <w:t>,</w:t>
      </w:r>
      <w:r w:rsidR="00C03A79" w:rsidRPr="00EF2BDB">
        <w:rPr>
          <w:rFonts w:ascii="Times New Roman" w:eastAsia="Times New Roman" w:hAnsi="Times New Roman" w:cs="Times New Roman"/>
          <w:sz w:val="24"/>
          <w:szCs w:val="24"/>
          <w:shd w:val="clear" w:color="auto" w:fill="FFFFFF"/>
        </w:rPr>
        <w:t xml:space="preserve"> </w:t>
      </w:r>
      <w:r w:rsidR="001E102D" w:rsidRPr="00EF2BDB">
        <w:rPr>
          <w:rFonts w:ascii="Times New Roman" w:eastAsia="Times New Roman" w:hAnsi="Times New Roman" w:cs="Times New Roman"/>
          <w:sz w:val="24"/>
          <w:szCs w:val="24"/>
          <w:shd w:val="clear" w:color="auto" w:fill="FFFFFF"/>
        </w:rPr>
        <w:t xml:space="preserve">NSCK </w:t>
      </w:r>
      <w:r w:rsidR="00C03A79" w:rsidRPr="00EF2BDB">
        <w:rPr>
          <w:rFonts w:ascii="Times New Roman" w:eastAsia="Times New Roman" w:hAnsi="Times New Roman" w:cs="Times New Roman"/>
          <w:sz w:val="24"/>
          <w:szCs w:val="24"/>
          <w:shd w:val="clear" w:color="auto" w:fill="FFFFFF"/>
        </w:rPr>
        <w:t>2014)</w:t>
      </w:r>
      <w:r w:rsidR="00EE0773" w:rsidRPr="00EF2BDB">
        <w:rPr>
          <w:rFonts w:ascii="Times New Roman" w:eastAsia="Times New Roman" w:hAnsi="Times New Roman" w:cs="Times New Roman"/>
          <w:sz w:val="24"/>
          <w:szCs w:val="24"/>
          <w:shd w:val="clear" w:color="auto" w:fill="FFFFFF"/>
        </w:rPr>
        <w:t xml:space="preserve">.  </w:t>
      </w:r>
    </w:p>
    <w:p w14:paraId="43C0E63F" w14:textId="255063F1" w:rsidR="007375C6" w:rsidRPr="00EF2BDB" w:rsidRDefault="007113EE" w:rsidP="00713731">
      <w:pPr>
        <w:spacing w:line="360" w:lineRule="auto"/>
        <w:rPr>
          <w:rFonts w:ascii="Times New Roman" w:eastAsia="Times New Roman" w:hAnsi="Times New Roman" w:cs="Times New Roman"/>
          <w:sz w:val="24"/>
          <w:szCs w:val="24"/>
          <w:shd w:val="clear" w:color="auto" w:fill="FFFFFF"/>
        </w:rPr>
      </w:pPr>
      <w:r w:rsidRPr="00EF2BDB">
        <w:rPr>
          <w:rFonts w:ascii="Times New Roman" w:eastAsia="Times New Roman" w:hAnsi="Times New Roman" w:cs="Times New Roman"/>
          <w:sz w:val="24"/>
          <w:szCs w:val="24"/>
        </w:rPr>
        <w:t>2</w:t>
      </w:r>
      <w:r w:rsidR="007375C6" w:rsidRPr="00EF2BDB">
        <w:rPr>
          <w:rFonts w:ascii="Times New Roman" w:eastAsia="Times New Roman" w:hAnsi="Times New Roman" w:cs="Times New Roman"/>
          <w:sz w:val="24"/>
          <w:szCs w:val="24"/>
        </w:rPr>
        <w:t>.2 Microfinance in Kyrgyzstan</w:t>
      </w:r>
    </w:p>
    <w:p w14:paraId="5A4DDF51" w14:textId="77777777" w:rsidR="00EE3296" w:rsidRPr="00EF2BDB" w:rsidRDefault="00EE3296" w:rsidP="00AD4423">
      <w:pPr>
        <w:spacing w:line="360" w:lineRule="auto"/>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shd w:val="clear" w:color="auto" w:fill="FFFFFF"/>
        </w:rPr>
        <w:t>According to Kyrgyz legislation</w:t>
      </w:r>
      <w:r w:rsidR="0058342D" w:rsidRPr="00EF2BDB">
        <w:rPr>
          <w:rFonts w:ascii="Times New Roman" w:eastAsia="Times New Roman" w:hAnsi="Times New Roman" w:cs="Times New Roman"/>
          <w:sz w:val="24"/>
          <w:szCs w:val="24"/>
          <w:shd w:val="clear" w:color="auto" w:fill="FFFFFF"/>
        </w:rPr>
        <w:t>,</w:t>
      </w:r>
      <w:r w:rsidRPr="00EF2BDB">
        <w:rPr>
          <w:rFonts w:ascii="Times New Roman" w:eastAsia="Times New Roman" w:hAnsi="Times New Roman" w:cs="Times New Roman"/>
          <w:sz w:val="24"/>
          <w:szCs w:val="24"/>
          <w:shd w:val="clear" w:color="auto" w:fill="FFFFFF"/>
        </w:rPr>
        <w:t xml:space="preserve"> “the goal of microfinance organization activities is to provide access</w:t>
      </w:r>
      <w:r w:rsidR="001628E9" w:rsidRPr="00EF2BDB">
        <w:rPr>
          <w:rFonts w:ascii="Times New Roman" w:eastAsia="Times New Roman" w:hAnsi="Times New Roman" w:cs="Times New Roman"/>
          <w:sz w:val="24"/>
          <w:szCs w:val="24"/>
          <w:shd w:val="clear" w:color="auto" w:fill="FFFFFF"/>
        </w:rPr>
        <w:t>ible micro</w:t>
      </w:r>
      <w:r w:rsidRPr="00EF2BDB">
        <w:rPr>
          <w:rFonts w:ascii="Times New Roman" w:eastAsia="Times New Roman" w:hAnsi="Times New Roman" w:cs="Times New Roman"/>
          <w:sz w:val="24"/>
          <w:szCs w:val="24"/>
          <w:shd w:val="clear" w:color="auto" w:fill="FFFFFF"/>
        </w:rPr>
        <w:t xml:space="preserve">finance services to alleviate poverty, increase employment, and assist in </w:t>
      </w:r>
      <w:r w:rsidR="00A70D6F" w:rsidRPr="00EF2BDB">
        <w:rPr>
          <w:rFonts w:ascii="Times New Roman" w:eastAsia="Times New Roman" w:hAnsi="Times New Roman" w:cs="Times New Roman"/>
          <w:sz w:val="24"/>
          <w:szCs w:val="24"/>
          <w:shd w:val="clear" w:color="auto" w:fill="FFFFFF"/>
        </w:rPr>
        <w:t xml:space="preserve">the </w:t>
      </w:r>
      <w:r w:rsidRPr="00EF2BDB">
        <w:rPr>
          <w:rFonts w:ascii="Times New Roman" w:eastAsia="Times New Roman" w:hAnsi="Times New Roman" w:cs="Times New Roman"/>
          <w:sz w:val="24"/>
          <w:szCs w:val="24"/>
          <w:shd w:val="clear" w:color="auto" w:fill="FFFFFF"/>
        </w:rPr>
        <w:t xml:space="preserve">development of entrepreneurship and social mobilization of </w:t>
      </w:r>
      <w:r w:rsidR="00473E83" w:rsidRPr="00EF2BDB">
        <w:rPr>
          <w:rFonts w:ascii="Times New Roman" w:eastAsia="Times New Roman" w:hAnsi="Times New Roman" w:cs="Times New Roman"/>
          <w:sz w:val="24"/>
          <w:szCs w:val="24"/>
          <w:shd w:val="clear" w:color="auto" w:fill="FFFFFF"/>
        </w:rPr>
        <w:t xml:space="preserve">the </w:t>
      </w:r>
      <w:r w:rsidRPr="00EF2BDB">
        <w:rPr>
          <w:rFonts w:ascii="Times New Roman" w:eastAsia="Times New Roman" w:hAnsi="Times New Roman" w:cs="Times New Roman"/>
          <w:sz w:val="24"/>
          <w:szCs w:val="24"/>
          <w:shd w:val="clear" w:color="auto" w:fill="FFFFFF"/>
        </w:rPr>
        <w:t>population in the Kyrgyz Republic” (</w:t>
      </w:r>
      <w:r w:rsidR="00A70D6F" w:rsidRPr="00EF2BDB">
        <w:rPr>
          <w:rFonts w:ascii="Times New Roman" w:eastAsia="Times New Roman" w:hAnsi="Times New Roman" w:cs="Times New Roman"/>
          <w:sz w:val="24"/>
          <w:szCs w:val="24"/>
          <w:shd w:val="clear" w:color="auto" w:fill="FFFFFF"/>
        </w:rPr>
        <w:t>Kyrgyz Republic</w:t>
      </w:r>
      <w:r w:rsidR="00D838A0" w:rsidRPr="00EF2BDB">
        <w:rPr>
          <w:rFonts w:ascii="Times New Roman" w:eastAsia="Times New Roman" w:hAnsi="Times New Roman" w:cs="Times New Roman"/>
          <w:sz w:val="24"/>
          <w:szCs w:val="24"/>
          <w:shd w:val="clear" w:color="auto" w:fill="FFFFFF"/>
        </w:rPr>
        <w:t>,</w:t>
      </w:r>
      <w:r w:rsidR="00A70D6F" w:rsidRPr="00EF2BDB">
        <w:rPr>
          <w:rFonts w:ascii="Times New Roman" w:eastAsia="Times New Roman" w:hAnsi="Times New Roman" w:cs="Times New Roman"/>
          <w:sz w:val="24"/>
          <w:szCs w:val="24"/>
          <w:shd w:val="clear" w:color="auto" w:fill="FFFFFF"/>
        </w:rPr>
        <w:t xml:space="preserve"> </w:t>
      </w:r>
      <w:r w:rsidRPr="00EF2BDB">
        <w:rPr>
          <w:rFonts w:ascii="Times New Roman" w:eastAsia="Times New Roman" w:hAnsi="Times New Roman" w:cs="Times New Roman"/>
          <w:sz w:val="24"/>
          <w:szCs w:val="24"/>
          <w:shd w:val="clear" w:color="auto" w:fill="FFFFFF"/>
        </w:rPr>
        <w:t xml:space="preserve">2002). </w:t>
      </w:r>
      <w:r w:rsidR="0058342D" w:rsidRPr="00EF2BDB">
        <w:rPr>
          <w:rFonts w:ascii="Times New Roman" w:eastAsia="Times New Roman" w:hAnsi="Times New Roman" w:cs="Times New Roman"/>
          <w:sz w:val="24"/>
          <w:szCs w:val="24"/>
          <w:shd w:val="clear" w:color="auto" w:fill="FFFFFF"/>
        </w:rPr>
        <w:t>In other words, m</w:t>
      </w:r>
      <w:r w:rsidR="00686201" w:rsidRPr="00EF2BDB">
        <w:rPr>
          <w:rFonts w:ascii="Times New Roman" w:eastAsia="Times New Roman" w:hAnsi="Times New Roman" w:cs="Times New Roman"/>
          <w:sz w:val="24"/>
          <w:szCs w:val="24"/>
          <w:shd w:val="clear" w:color="auto" w:fill="FFFFFF"/>
        </w:rPr>
        <w:t>icrofinance in Kyrgyzstan was introduced as a poverty reduction tool</w:t>
      </w:r>
      <w:r w:rsidR="00473E83" w:rsidRPr="00EF2BDB">
        <w:rPr>
          <w:rFonts w:ascii="Times New Roman" w:eastAsia="Times New Roman" w:hAnsi="Times New Roman" w:cs="Times New Roman"/>
          <w:sz w:val="24"/>
          <w:szCs w:val="24"/>
          <w:shd w:val="clear" w:color="auto" w:fill="FFFFFF"/>
        </w:rPr>
        <w:t>,</w:t>
      </w:r>
      <w:r w:rsidR="00686201" w:rsidRPr="00EF2BDB">
        <w:rPr>
          <w:rFonts w:ascii="Times New Roman" w:eastAsia="Times New Roman" w:hAnsi="Times New Roman" w:cs="Times New Roman"/>
          <w:sz w:val="24"/>
          <w:szCs w:val="24"/>
          <w:shd w:val="clear" w:color="auto" w:fill="FFFFFF"/>
        </w:rPr>
        <w:t xml:space="preserve"> given the country’s low living standards.</w:t>
      </w:r>
    </w:p>
    <w:p w14:paraId="787D1DDC" w14:textId="47E834DF" w:rsidR="004D78D8" w:rsidRPr="00EF2BDB" w:rsidRDefault="00686201" w:rsidP="00713731">
      <w:pPr>
        <w:spacing w:line="360" w:lineRule="auto"/>
        <w:ind w:firstLine="720"/>
        <w:rPr>
          <w:rFonts w:ascii="Times New Roman" w:hAnsi="Times New Roman" w:cs="Times New Roman"/>
          <w:sz w:val="24"/>
          <w:szCs w:val="24"/>
        </w:rPr>
      </w:pPr>
      <w:r w:rsidRPr="00EF2BDB">
        <w:rPr>
          <w:rFonts w:ascii="Times New Roman" w:eastAsia="Times New Roman" w:hAnsi="Times New Roman" w:cs="Times New Roman"/>
          <w:sz w:val="24"/>
          <w:szCs w:val="24"/>
          <w:shd w:val="clear" w:color="auto" w:fill="FFFFFF"/>
        </w:rPr>
        <w:t>The first examples of m</w:t>
      </w:r>
      <w:r w:rsidR="00EE0773" w:rsidRPr="00EF2BDB">
        <w:rPr>
          <w:rFonts w:ascii="Times New Roman" w:eastAsia="Times New Roman" w:hAnsi="Times New Roman" w:cs="Times New Roman"/>
          <w:sz w:val="24"/>
          <w:szCs w:val="24"/>
          <w:shd w:val="clear" w:color="auto" w:fill="FFFFFF"/>
        </w:rPr>
        <w:t xml:space="preserve">icrofinance </w:t>
      </w:r>
      <w:r w:rsidRPr="00EF2BDB">
        <w:rPr>
          <w:rFonts w:ascii="Times New Roman" w:eastAsia="Times New Roman" w:hAnsi="Times New Roman" w:cs="Times New Roman"/>
          <w:sz w:val="24"/>
          <w:szCs w:val="24"/>
          <w:shd w:val="clear" w:color="auto" w:fill="FFFFFF"/>
        </w:rPr>
        <w:t xml:space="preserve">organizations </w:t>
      </w:r>
      <w:r w:rsidR="00EE0773" w:rsidRPr="00EF2BDB">
        <w:rPr>
          <w:rFonts w:ascii="Times New Roman" w:eastAsia="Times New Roman" w:hAnsi="Times New Roman" w:cs="Times New Roman"/>
          <w:sz w:val="24"/>
          <w:szCs w:val="24"/>
          <w:shd w:val="clear" w:color="auto" w:fill="FFFFFF"/>
        </w:rPr>
        <w:t xml:space="preserve">in Kyrgyzstan </w:t>
      </w:r>
      <w:r w:rsidR="00473E83" w:rsidRPr="00EF2BDB">
        <w:rPr>
          <w:rFonts w:ascii="Times New Roman" w:eastAsia="Times New Roman" w:hAnsi="Times New Roman" w:cs="Times New Roman"/>
          <w:sz w:val="24"/>
          <w:szCs w:val="24"/>
          <w:shd w:val="clear" w:color="auto" w:fill="FFFFFF"/>
        </w:rPr>
        <w:t>date back</w:t>
      </w:r>
      <w:r w:rsidRPr="00EF2BDB">
        <w:rPr>
          <w:rFonts w:ascii="Times New Roman" w:eastAsia="Times New Roman" w:hAnsi="Times New Roman" w:cs="Times New Roman"/>
          <w:sz w:val="24"/>
          <w:szCs w:val="24"/>
          <w:shd w:val="clear" w:color="auto" w:fill="FFFFFF"/>
        </w:rPr>
        <w:t xml:space="preserve"> </w:t>
      </w:r>
      <w:r w:rsidR="00EE0773" w:rsidRPr="00EF2BDB">
        <w:rPr>
          <w:rFonts w:ascii="Times New Roman" w:eastAsia="Times New Roman" w:hAnsi="Times New Roman" w:cs="Times New Roman"/>
          <w:sz w:val="24"/>
          <w:szCs w:val="24"/>
          <w:shd w:val="clear" w:color="auto" w:fill="FFFFFF"/>
        </w:rPr>
        <w:t>two decades</w:t>
      </w:r>
      <w:r w:rsidRPr="00EF2BDB">
        <w:rPr>
          <w:rFonts w:ascii="Times New Roman" w:eastAsia="Times New Roman" w:hAnsi="Times New Roman" w:cs="Times New Roman"/>
          <w:sz w:val="24"/>
          <w:szCs w:val="24"/>
          <w:shd w:val="clear" w:color="auto" w:fill="FFFFFF"/>
        </w:rPr>
        <w:t>. Since then</w:t>
      </w:r>
      <w:r w:rsidR="000B2C69" w:rsidRPr="00EF2BDB">
        <w:rPr>
          <w:rFonts w:ascii="Times New Roman" w:eastAsia="Times New Roman" w:hAnsi="Times New Roman" w:cs="Times New Roman"/>
          <w:sz w:val="24"/>
          <w:szCs w:val="24"/>
          <w:shd w:val="clear" w:color="auto" w:fill="FFFFFF"/>
        </w:rPr>
        <w:t>,</w:t>
      </w:r>
      <w:r w:rsidRPr="00EF2BDB">
        <w:rPr>
          <w:rFonts w:ascii="Times New Roman" w:eastAsia="Times New Roman" w:hAnsi="Times New Roman" w:cs="Times New Roman"/>
          <w:sz w:val="24"/>
          <w:szCs w:val="24"/>
          <w:shd w:val="clear" w:color="auto" w:fill="FFFFFF"/>
        </w:rPr>
        <w:t xml:space="preserve"> </w:t>
      </w:r>
      <w:r w:rsidR="008612FA" w:rsidRPr="00EF2BDB">
        <w:rPr>
          <w:rFonts w:ascii="Times New Roman" w:eastAsia="Times New Roman" w:hAnsi="Times New Roman" w:cs="Times New Roman"/>
          <w:sz w:val="24"/>
          <w:szCs w:val="24"/>
          <w:shd w:val="clear" w:color="auto" w:fill="FFFFFF"/>
        </w:rPr>
        <w:t>their</w:t>
      </w:r>
      <w:r w:rsidRPr="00EF2BDB">
        <w:rPr>
          <w:rFonts w:ascii="Times New Roman" w:eastAsia="Times New Roman" w:hAnsi="Times New Roman" w:cs="Times New Roman"/>
          <w:sz w:val="24"/>
          <w:szCs w:val="24"/>
          <w:shd w:val="clear" w:color="auto" w:fill="FFFFFF"/>
        </w:rPr>
        <w:t xml:space="preserve"> presence</w:t>
      </w:r>
      <w:r w:rsidR="00EE0773" w:rsidRPr="00EF2BDB">
        <w:rPr>
          <w:rFonts w:ascii="Times New Roman" w:eastAsia="Times New Roman" w:hAnsi="Times New Roman" w:cs="Times New Roman"/>
          <w:sz w:val="24"/>
          <w:szCs w:val="24"/>
          <w:shd w:val="clear" w:color="auto" w:fill="FFFFFF"/>
        </w:rPr>
        <w:t xml:space="preserve"> has </w:t>
      </w:r>
      <w:r w:rsidR="00EE3296" w:rsidRPr="00EF2BDB">
        <w:rPr>
          <w:rFonts w:ascii="Times New Roman" w:eastAsia="Times New Roman" w:hAnsi="Times New Roman" w:cs="Times New Roman"/>
          <w:sz w:val="24"/>
          <w:szCs w:val="24"/>
          <w:shd w:val="clear" w:color="auto" w:fill="FFFFFF"/>
        </w:rPr>
        <w:t xml:space="preserve">grown </w:t>
      </w:r>
      <w:r w:rsidR="00EE0773" w:rsidRPr="00EF2BDB">
        <w:rPr>
          <w:rFonts w:ascii="Times New Roman" w:eastAsia="Times New Roman" w:hAnsi="Times New Roman" w:cs="Times New Roman"/>
          <w:sz w:val="24"/>
          <w:szCs w:val="24"/>
          <w:shd w:val="clear" w:color="auto" w:fill="FFFFFF"/>
        </w:rPr>
        <w:t>considerably</w:t>
      </w:r>
      <w:r w:rsidR="00204FBF" w:rsidRPr="00EF2BDB">
        <w:rPr>
          <w:rFonts w:ascii="Times New Roman" w:eastAsia="Times New Roman" w:hAnsi="Times New Roman" w:cs="Times New Roman"/>
          <w:sz w:val="24"/>
          <w:szCs w:val="24"/>
          <w:shd w:val="clear" w:color="auto" w:fill="FFFFFF"/>
        </w:rPr>
        <w:t xml:space="preserve">. </w:t>
      </w:r>
      <w:r w:rsidR="004E5D87" w:rsidRPr="00EF2BDB">
        <w:rPr>
          <w:rFonts w:ascii="Times New Roman" w:eastAsia="Times New Roman" w:hAnsi="Times New Roman" w:cs="Times New Roman"/>
          <w:sz w:val="24"/>
          <w:szCs w:val="24"/>
        </w:rPr>
        <w:t>T</w:t>
      </w:r>
      <w:r w:rsidR="00747C47" w:rsidRPr="00EF2BDB">
        <w:rPr>
          <w:rFonts w:ascii="Times New Roman" w:eastAsia="Times New Roman" w:hAnsi="Times New Roman" w:cs="Times New Roman"/>
          <w:sz w:val="24"/>
          <w:szCs w:val="24"/>
        </w:rPr>
        <w:t>rend</w:t>
      </w:r>
      <w:r w:rsidR="004E5D87" w:rsidRPr="00EF2BDB">
        <w:rPr>
          <w:rFonts w:ascii="Times New Roman" w:eastAsia="Times New Roman" w:hAnsi="Times New Roman" w:cs="Times New Roman"/>
          <w:sz w:val="24"/>
          <w:szCs w:val="24"/>
        </w:rPr>
        <w:t xml:space="preserve">s in the country’s microfinance </w:t>
      </w:r>
      <w:r w:rsidR="009642B6" w:rsidRPr="00EF2BDB">
        <w:rPr>
          <w:rFonts w:ascii="Times New Roman" w:eastAsia="Times New Roman" w:hAnsi="Times New Roman" w:cs="Times New Roman"/>
          <w:sz w:val="24"/>
          <w:szCs w:val="24"/>
        </w:rPr>
        <w:t>sector</w:t>
      </w:r>
      <w:r w:rsidR="00C65FEC" w:rsidRPr="00EF2BDB">
        <w:rPr>
          <w:rFonts w:ascii="Times New Roman" w:eastAsia="Times New Roman" w:hAnsi="Times New Roman" w:cs="Times New Roman"/>
          <w:sz w:val="24"/>
          <w:szCs w:val="24"/>
        </w:rPr>
        <w:t xml:space="preserve">, </w:t>
      </w:r>
      <w:r w:rsidR="00EE0773" w:rsidRPr="00EF2BDB">
        <w:rPr>
          <w:rFonts w:ascii="Times New Roman" w:eastAsia="Times New Roman" w:hAnsi="Times New Roman" w:cs="Times New Roman"/>
          <w:sz w:val="24"/>
          <w:szCs w:val="24"/>
        </w:rPr>
        <w:t>both in terms of size, number of loans, and interest rate</w:t>
      </w:r>
      <w:r w:rsidR="004E5D87" w:rsidRPr="00EF2BDB">
        <w:rPr>
          <w:rFonts w:ascii="Times New Roman" w:eastAsia="Times New Roman" w:hAnsi="Times New Roman" w:cs="Times New Roman"/>
          <w:sz w:val="24"/>
          <w:szCs w:val="24"/>
        </w:rPr>
        <w:t xml:space="preserve">, are </w:t>
      </w:r>
      <w:r w:rsidR="00D838A0" w:rsidRPr="00EF2BDB">
        <w:rPr>
          <w:rFonts w:ascii="Times New Roman" w:eastAsia="Times New Roman" w:hAnsi="Times New Roman" w:cs="Times New Roman"/>
          <w:sz w:val="24"/>
          <w:szCs w:val="24"/>
        </w:rPr>
        <w:t xml:space="preserve">listed </w:t>
      </w:r>
      <w:r w:rsidR="004E5D87" w:rsidRPr="00EF2BDB">
        <w:rPr>
          <w:rFonts w:ascii="Times New Roman" w:eastAsia="Times New Roman" w:hAnsi="Times New Roman" w:cs="Times New Roman"/>
          <w:sz w:val="24"/>
          <w:szCs w:val="24"/>
        </w:rPr>
        <w:t xml:space="preserve">in Table </w:t>
      </w:r>
      <w:r w:rsidR="009642B6" w:rsidRPr="00EF2BDB">
        <w:rPr>
          <w:rFonts w:ascii="Times New Roman" w:eastAsia="Times New Roman" w:hAnsi="Times New Roman" w:cs="Times New Roman"/>
          <w:sz w:val="24"/>
          <w:szCs w:val="24"/>
        </w:rPr>
        <w:t>1</w:t>
      </w:r>
      <w:r w:rsidR="004E5D87" w:rsidRPr="00EF2BDB">
        <w:rPr>
          <w:rFonts w:ascii="Times New Roman" w:eastAsia="Times New Roman" w:hAnsi="Times New Roman" w:cs="Times New Roman"/>
          <w:sz w:val="24"/>
          <w:szCs w:val="24"/>
        </w:rPr>
        <w:t xml:space="preserve">. </w:t>
      </w:r>
      <w:r w:rsidR="00B87B6A" w:rsidRPr="00EF2BDB">
        <w:rPr>
          <w:rFonts w:ascii="Times New Roman" w:eastAsia="Times New Roman" w:hAnsi="Times New Roman" w:cs="Times New Roman"/>
          <w:sz w:val="24"/>
          <w:szCs w:val="24"/>
        </w:rPr>
        <w:t>From 2006 to 2011, t</w:t>
      </w:r>
      <w:r w:rsidR="00EE0773" w:rsidRPr="00EF2BDB">
        <w:rPr>
          <w:rFonts w:ascii="Times New Roman" w:eastAsia="Times New Roman" w:hAnsi="Times New Roman" w:cs="Times New Roman"/>
          <w:sz w:val="24"/>
          <w:szCs w:val="24"/>
        </w:rPr>
        <w:t xml:space="preserve">he average </w:t>
      </w:r>
      <w:r w:rsidR="009E6976" w:rsidRPr="00EF2BDB">
        <w:rPr>
          <w:rFonts w:ascii="Times New Roman" w:eastAsia="Times New Roman" w:hAnsi="Times New Roman" w:cs="Times New Roman"/>
          <w:sz w:val="24"/>
          <w:szCs w:val="24"/>
        </w:rPr>
        <w:t xml:space="preserve">loan </w:t>
      </w:r>
      <w:r w:rsidR="00EE0773" w:rsidRPr="00EF2BDB">
        <w:rPr>
          <w:rFonts w:ascii="Times New Roman" w:eastAsia="Times New Roman" w:hAnsi="Times New Roman" w:cs="Times New Roman"/>
          <w:sz w:val="24"/>
          <w:szCs w:val="24"/>
        </w:rPr>
        <w:t xml:space="preserve">size </w:t>
      </w:r>
      <w:r w:rsidR="00473E83" w:rsidRPr="00EF2BDB">
        <w:rPr>
          <w:rFonts w:ascii="Times New Roman" w:eastAsia="Times New Roman" w:hAnsi="Times New Roman" w:cs="Times New Roman"/>
          <w:sz w:val="24"/>
          <w:szCs w:val="24"/>
        </w:rPr>
        <w:t>ranged</w:t>
      </w:r>
      <w:r w:rsidR="00EE0773" w:rsidRPr="00EF2BDB">
        <w:rPr>
          <w:rFonts w:ascii="Times New Roman" w:eastAsia="Times New Roman" w:hAnsi="Times New Roman" w:cs="Times New Roman"/>
          <w:sz w:val="24"/>
          <w:szCs w:val="24"/>
        </w:rPr>
        <w:t xml:space="preserve"> </w:t>
      </w:r>
      <w:r w:rsidR="000B2C69" w:rsidRPr="00EF2BDB">
        <w:rPr>
          <w:rFonts w:ascii="Times New Roman" w:eastAsia="Times New Roman" w:hAnsi="Times New Roman" w:cs="Times New Roman"/>
          <w:sz w:val="24"/>
          <w:szCs w:val="24"/>
        </w:rPr>
        <w:t xml:space="preserve">from </w:t>
      </w:r>
      <w:r w:rsidR="00EE0773" w:rsidRPr="00EF2BDB">
        <w:rPr>
          <w:rFonts w:ascii="Times New Roman" w:eastAsia="Times New Roman" w:hAnsi="Times New Roman" w:cs="Times New Roman"/>
          <w:sz w:val="24"/>
          <w:szCs w:val="24"/>
        </w:rPr>
        <w:t>$391 to $597</w:t>
      </w:r>
      <w:r w:rsidR="009642B6" w:rsidRPr="00EF2BDB">
        <w:rPr>
          <w:rFonts w:ascii="Times New Roman" w:eastAsia="Times New Roman" w:hAnsi="Times New Roman" w:cs="Times New Roman"/>
          <w:sz w:val="24"/>
          <w:szCs w:val="24"/>
        </w:rPr>
        <w:t>,</w:t>
      </w:r>
      <w:r w:rsidR="00EE0773" w:rsidRPr="00EF2BDB">
        <w:rPr>
          <w:rFonts w:ascii="Times New Roman" w:eastAsia="Times New Roman" w:hAnsi="Times New Roman" w:cs="Times New Roman"/>
          <w:sz w:val="24"/>
          <w:szCs w:val="24"/>
        </w:rPr>
        <w:t xml:space="preserve"> </w:t>
      </w:r>
      <w:r w:rsidR="00B87B6A" w:rsidRPr="00EF2BDB">
        <w:rPr>
          <w:rFonts w:ascii="Times New Roman" w:hAnsi="Times New Roman" w:cs="Times New Roman"/>
          <w:sz w:val="24"/>
          <w:szCs w:val="24"/>
        </w:rPr>
        <w:t>while</w:t>
      </w:r>
      <w:r w:rsidR="00EE0773" w:rsidRPr="00EF2BDB">
        <w:rPr>
          <w:rFonts w:ascii="Times New Roman" w:hAnsi="Times New Roman" w:cs="Times New Roman"/>
          <w:sz w:val="24"/>
          <w:szCs w:val="24"/>
        </w:rPr>
        <w:t xml:space="preserve"> the real interest rate increased from 34% to 44%. </w:t>
      </w:r>
      <w:r w:rsidR="0063759F" w:rsidRPr="00EF2BDB">
        <w:rPr>
          <w:rFonts w:ascii="Times New Roman" w:eastAsia="Times New Roman" w:hAnsi="Times New Roman" w:cs="Times New Roman"/>
          <w:sz w:val="24"/>
          <w:szCs w:val="24"/>
        </w:rPr>
        <w:t xml:space="preserve">These figures are </w:t>
      </w:r>
      <w:r w:rsidR="00B87B6A" w:rsidRPr="00EF2BDB">
        <w:rPr>
          <w:rFonts w:ascii="Times New Roman" w:eastAsia="Times New Roman" w:hAnsi="Times New Roman" w:cs="Times New Roman"/>
          <w:sz w:val="24"/>
          <w:szCs w:val="24"/>
        </w:rPr>
        <w:t>on the same scale with the rest of Central Asia and Eastern Europe microcredit loans (</w:t>
      </w:r>
      <w:r w:rsidR="00B87B6A" w:rsidRPr="00EF2BDB">
        <w:rPr>
          <w:rFonts w:ascii="Times New Roman" w:hAnsi="Times New Roman" w:cs="Times New Roman"/>
          <w:sz w:val="24"/>
          <w:szCs w:val="24"/>
        </w:rPr>
        <w:t xml:space="preserve">Weiss and </w:t>
      </w:r>
      <w:r w:rsidR="0063759F" w:rsidRPr="00EF2BDB">
        <w:rPr>
          <w:rFonts w:ascii="Times New Roman" w:hAnsi="Times New Roman" w:cs="Times New Roman"/>
          <w:sz w:val="24"/>
          <w:szCs w:val="24"/>
        </w:rPr>
        <w:t>Montgomery</w:t>
      </w:r>
      <w:r w:rsidR="00516517" w:rsidRPr="00EF2BDB">
        <w:rPr>
          <w:rFonts w:ascii="Times New Roman" w:hAnsi="Times New Roman" w:cs="Times New Roman"/>
          <w:sz w:val="24"/>
          <w:szCs w:val="24"/>
        </w:rPr>
        <w:t>,</w:t>
      </w:r>
      <w:r w:rsidR="00B87B6A" w:rsidRPr="00EF2BDB">
        <w:rPr>
          <w:rFonts w:ascii="Times New Roman" w:hAnsi="Times New Roman" w:cs="Times New Roman"/>
          <w:sz w:val="24"/>
          <w:szCs w:val="24"/>
        </w:rPr>
        <w:t xml:space="preserve"> 2004).</w:t>
      </w:r>
    </w:p>
    <w:p w14:paraId="72EF6F4A" w14:textId="4ED7FAFA" w:rsidR="004D78D8" w:rsidRPr="00EF2BDB" w:rsidRDefault="00EE3296" w:rsidP="00F86232">
      <w:pPr>
        <w:spacing w:line="360" w:lineRule="auto"/>
        <w:ind w:firstLine="720"/>
        <w:rPr>
          <w:rFonts w:ascii="Times New Roman" w:eastAsia="Times New Roman" w:hAnsi="Times New Roman" w:cs="Times New Roman"/>
          <w:sz w:val="24"/>
          <w:szCs w:val="24"/>
        </w:rPr>
      </w:pPr>
      <w:r w:rsidRPr="00EF2BDB">
        <w:rPr>
          <w:rFonts w:ascii="Times New Roman" w:hAnsi="Times New Roman" w:cs="Times New Roman"/>
          <w:sz w:val="24"/>
          <w:szCs w:val="24"/>
        </w:rPr>
        <w:lastRenderedPageBreak/>
        <w:t xml:space="preserve">Microfinance </w:t>
      </w:r>
      <w:r w:rsidR="0058342D" w:rsidRPr="00EF2BDB">
        <w:rPr>
          <w:rFonts w:ascii="Times New Roman" w:hAnsi="Times New Roman" w:cs="Times New Roman"/>
          <w:sz w:val="24"/>
          <w:szCs w:val="24"/>
        </w:rPr>
        <w:t xml:space="preserve">also </w:t>
      </w:r>
      <w:r w:rsidRPr="00EF2BDB">
        <w:rPr>
          <w:rFonts w:ascii="Times New Roman" w:hAnsi="Times New Roman" w:cs="Times New Roman"/>
          <w:sz w:val="24"/>
          <w:szCs w:val="24"/>
        </w:rPr>
        <w:t>presents some peculiar characteristics</w:t>
      </w:r>
      <w:r w:rsidR="0058342D" w:rsidRPr="00EF2BDB">
        <w:rPr>
          <w:rFonts w:ascii="Times New Roman" w:hAnsi="Times New Roman" w:cs="Times New Roman"/>
          <w:sz w:val="24"/>
          <w:szCs w:val="24"/>
        </w:rPr>
        <w:t xml:space="preserve"> in </w:t>
      </w:r>
      <w:r w:rsidR="00AE2686" w:rsidRPr="00EF2BDB">
        <w:rPr>
          <w:rFonts w:ascii="Times New Roman" w:hAnsi="Times New Roman" w:cs="Times New Roman"/>
          <w:sz w:val="24"/>
          <w:szCs w:val="24"/>
        </w:rPr>
        <w:t>the Kyrgyz Republic</w:t>
      </w:r>
      <w:r w:rsidRPr="00EF2BDB">
        <w:rPr>
          <w:rFonts w:ascii="Times New Roman" w:hAnsi="Times New Roman" w:cs="Times New Roman"/>
          <w:sz w:val="24"/>
          <w:szCs w:val="24"/>
        </w:rPr>
        <w:t xml:space="preserve">. Despite a large number of microcredit institutions, the market is very concentrated: 84% of the </w:t>
      </w:r>
      <w:r w:rsidR="0095583D" w:rsidRPr="00EF2BDB">
        <w:rPr>
          <w:rFonts w:ascii="Times New Roman" w:hAnsi="Times New Roman" w:cs="Times New Roman"/>
          <w:sz w:val="24"/>
          <w:szCs w:val="24"/>
        </w:rPr>
        <w:t>loans</w:t>
      </w:r>
      <w:r w:rsidRPr="00EF2BDB">
        <w:rPr>
          <w:rFonts w:ascii="Times New Roman" w:hAnsi="Times New Roman" w:cs="Times New Roman"/>
          <w:sz w:val="24"/>
          <w:szCs w:val="24"/>
        </w:rPr>
        <w:t xml:space="preserve"> are </w:t>
      </w:r>
      <w:r w:rsidR="0095583D" w:rsidRPr="00EF2BDB">
        <w:rPr>
          <w:rFonts w:ascii="Times New Roman" w:hAnsi="Times New Roman" w:cs="Times New Roman"/>
          <w:sz w:val="24"/>
          <w:szCs w:val="24"/>
        </w:rPr>
        <w:t>provided</w:t>
      </w:r>
      <w:r w:rsidRPr="00EF2BDB">
        <w:rPr>
          <w:rFonts w:ascii="Times New Roman" w:hAnsi="Times New Roman" w:cs="Times New Roman"/>
          <w:sz w:val="24"/>
          <w:szCs w:val="24"/>
        </w:rPr>
        <w:t xml:space="preserve"> by only five </w:t>
      </w:r>
      <w:r w:rsidR="000D284E" w:rsidRPr="00EF2BDB">
        <w:rPr>
          <w:rFonts w:ascii="Times New Roman" w:hAnsi="Times New Roman" w:cs="Times New Roman"/>
          <w:sz w:val="24"/>
          <w:szCs w:val="24"/>
        </w:rPr>
        <w:t>organ</w:t>
      </w:r>
      <w:r w:rsidR="00131D84" w:rsidRPr="00EF2BDB">
        <w:rPr>
          <w:rFonts w:ascii="Times New Roman" w:hAnsi="Times New Roman" w:cs="Times New Roman"/>
          <w:sz w:val="24"/>
          <w:szCs w:val="24"/>
        </w:rPr>
        <w:t xml:space="preserve">izations - </w:t>
      </w:r>
      <w:r w:rsidR="000D284E" w:rsidRPr="00EF2BDB">
        <w:rPr>
          <w:rFonts w:ascii="Times New Roman" w:eastAsiaTheme="minorHAnsi" w:hAnsi="Times New Roman" w:cs="Times New Roman"/>
          <w:sz w:val="24"/>
          <w:szCs w:val="24"/>
        </w:rPr>
        <w:t>Aiyl Bank, Bai Tushum, F</w:t>
      </w:r>
      <w:r w:rsidR="001B537D" w:rsidRPr="00EF2BDB">
        <w:rPr>
          <w:rFonts w:ascii="Times New Roman" w:eastAsiaTheme="minorHAnsi" w:hAnsi="Times New Roman" w:cs="Times New Roman"/>
          <w:sz w:val="24"/>
          <w:szCs w:val="24"/>
        </w:rPr>
        <w:t>inca</w:t>
      </w:r>
      <w:r w:rsidR="000D284E" w:rsidRPr="00EF2BDB">
        <w:rPr>
          <w:rFonts w:ascii="Times New Roman" w:eastAsiaTheme="minorHAnsi" w:hAnsi="Times New Roman" w:cs="Times New Roman"/>
          <w:sz w:val="24"/>
          <w:szCs w:val="24"/>
        </w:rPr>
        <w:t>, Kompanion</w:t>
      </w:r>
      <w:r w:rsidR="008612FA" w:rsidRPr="00EF2BDB">
        <w:rPr>
          <w:rFonts w:ascii="Times New Roman" w:eastAsiaTheme="minorHAnsi" w:hAnsi="Times New Roman" w:cs="Times New Roman"/>
          <w:sz w:val="24"/>
          <w:szCs w:val="24"/>
        </w:rPr>
        <w:t>,</w:t>
      </w:r>
      <w:r w:rsidR="000D284E" w:rsidRPr="00EF2BDB">
        <w:rPr>
          <w:rFonts w:ascii="Times New Roman" w:eastAsiaTheme="minorHAnsi" w:hAnsi="Times New Roman" w:cs="Times New Roman"/>
          <w:sz w:val="24"/>
          <w:szCs w:val="24"/>
        </w:rPr>
        <w:t xml:space="preserve"> and Mol </w:t>
      </w:r>
      <w:r w:rsidR="00EB3D34" w:rsidRPr="00EF2BDB">
        <w:rPr>
          <w:rFonts w:ascii="Times New Roman" w:eastAsiaTheme="minorHAnsi" w:hAnsi="Times New Roman" w:cs="Times New Roman"/>
          <w:sz w:val="24"/>
          <w:szCs w:val="24"/>
        </w:rPr>
        <w:t>Bulak</w:t>
      </w:r>
      <w:r w:rsidR="00EB3D34" w:rsidRPr="00EF2BDB">
        <w:rPr>
          <w:rFonts w:ascii="Times New Roman" w:hAnsi="Times New Roman" w:cs="Times New Roman"/>
          <w:sz w:val="24"/>
          <w:szCs w:val="24"/>
        </w:rPr>
        <w:t xml:space="preserve"> (</w:t>
      </w:r>
      <w:r w:rsidR="00747C47" w:rsidRPr="00EF2BDB">
        <w:rPr>
          <w:rFonts w:ascii="Times New Roman" w:hAnsi="Times New Roman" w:cs="Times New Roman"/>
          <w:sz w:val="24"/>
          <w:szCs w:val="24"/>
        </w:rPr>
        <w:t>Microfinance Center</w:t>
      </w:r>
      <w:r w:rsidR="005100C9" w:rsidRPr="00EF2BDB">
        <w:rPr>
          <w:rFonts w:ascii="Times New Roman" w:hAnsi="Times New Roman" w:cs="Times New Roman"/>
          <w:sz w:val="24"/>
          <w:szCs w:val="24"/>
        </w:rPr>
        <w:t>,</w:t>
      </w:r>
      <w:r w:rsidR="00747C47" w:rsidRPr="00EF2BDB">
        <w:rPr>
          <w:rFonts w:ascii="Times New Roman" w:hAnsi="Times New Roman" w:cs="Times New Roman"/>
          <w:sz w:val="24"/>
          <w:szCs w:val="24"/>
        </w:rPr>
        <w:t xml:space="preserve"> 2011). </w:t>
      </w:r>
      <w:r w:rsidR="008F104C" w:rsidRPr="00EF2BDB">
        <w:rPr>
          <w:rFonts w:ascii="Times New Roman" w:hAnsi="Times New Roman" w:cs="Times New Roman"/>
          <w:sz w:val="24"/>
          <w:szCs w:val="24"/>
        </w:rPr>
        <w:t xml:space="preserve">Profitability and low risk characterize these institutions. </w:t>
      </w:r>
      <w:r w:rsidR="00002EDE" w:rsidRPr="00EF2BDB">
        <w:rPr>
          <w:rFonts w:ascii="Times New Roman" w:hAnsi="Times New Roman" w:cs="Times New Roman"/>
          <w:sz w:val="24"/>
          <w:szCs w:val="24"/>
        </w:rPr>
        <w:t xml:space="preserve">Table 2 shows </w:t>
      </w:r>
      <w:r w:rsidR="008F104C" w:rsidRPr="00EF2BDB">
        <w:rPr>
          <w:rFonts w:ascii="Times New Roman" w:hAnsi="Times New Roman" w:cs="Times New Roman"/>
          <w:sz w:val="24"/>
          <w:szCs w:val="24"/>
        </w:rPr>
        <w:t>t</w:t>
      </w:r>
      <w:r w:rsidR="003A580D" w:rsidRPr="00EF2BDB">
        <w:rPr>
          <w:rFonts w:ascii="Times New Roman" w:hAnsi="Times New Roman" w:cs="Times New Roman"/>
          <w:sz w:val="24"/>
          <w:szCs w:val="24"/>
        </w:rPr>
        <w:t>hat t</w:t>
      </w:r>
      <w:r w:rsidR="008F104C" w:rsidRPr="00EF2BDB">
        <w:rPr>
          <w:rFonts w:ascii="Times New Roman" w:hAnsi="Times New Roman" w:cs="Times New Roman"/>
          <w:sz w:val="24"/>
          <w:szCs w:val="24"/>
        </w:rPr>
        <w:t>he share of microfinance loans overdue 30 days or</w:t>
      </w:r>
      <w:r w:rsidR="00F86232" w:rsidRPr="00EF2BDB">
        <w:rPr>
          <w:rFonts w:ascii="Times New Roman" w:hAnsi="Times New Roman" w:cs="Times New Roman"/>
          <w:sz w:val="24"/>
          <w:szCs w:val="24"/>
        </w:rPr>
        <w:t xml:space="preserve"> more ranged from zero to 5.45%</w:t>
      </w:r>
      <w:r w:rsidR="003A580D" w:rsidRPr="00EF2BDB">
        <w:rPr>
          <w:rFonts w:ascii="Times New Roman" w:hAnsi="Times New Roman" w:cs="Times New Roman"/>
          <w:sz w:val="24"/>
          <w:szCs w:val="24"/>
        </w:rPr>
        <w:t xml:space="preserve">. </w:t>
      </w:r>
      <w:r w:rsidR="00F86232" w:rsidRPr="00EF2BDB">
        <w:rPr>
          <w:rStyle w:val="apple-converted-space"/>
          <w:rFonts w:ascii="Times New Roman" w:hAnsi="Times New Roman" w:cs="Times New Roman"/>
          <w:sz w:val="24"/>
          <w:szCs w:val="24"/>
          <w:shd w:val="clear" w:color="auto" w:fill="FFFFFF"/>
        </w:rPr>
        <w:t xml:space="preserve"> </w:t>
      </w:r>
    </w:p>
    <w:p w14:paraId="2AF49A64" w14:textId="2560FAE0" w:rsidR="00AE2686" w:rsidRPr="00EF2BDB" w:rsidRDefault="00E5516B" w:rsidP="008F104C">
      <w:pPr>
        <w:spacing w:line="360" w:lineRule="auto"/>
        <w:ind w:firstLine="720"/>
        <w:rPr>
          <w:rFonts w:ascii="Times New Roman" w:hAnsi="Times New Roman" w:cs="Times New Roman"/>
          <w:sz w:val="24"/>
          <w:szCs w:val="24"/>
        </w:rPr>
      </w:pPr>
      <w:r w:rsidRPr="00EF2BDB">
        <w:rPr>
          <w:rFonts w:ascii="Times New Roman" w:hAnsi="Times New Roman" w:cs="Times New Roman"/>
          <w:sz w:val="24"/>
          <w:szCs w:val="24"/>
        </w:rPr>
        <w:t>In Kyrgyzstan, m</w:t>
      </w:r>
      <w:r w:rsidR="00764668" w:rsidRPr="00EF2BDB">
        <w:rPr>
          <w:rStyle w:val="apple-converted-space"/>
          <w:rFonts w:ascii="Times New Roman" w:hAnsi="Times New Roman" w:cs="Times New Roman"/>
          <w:sz w:val="24"/>
          <w:szCs w:val="24"/>
          <w:shd w:val="clear" w:color="auto" w:fill="FFFFFF"/>
        </w:rPr>
        <w:t xml:space="preserve">icrofinance </w:t>
      </w:r>
      <w:r w:rsidR="00235113" w:rsidRPr="00EF2BDB">
        <w:rPr>
          <w:rStyle w:val="apple-converted-space"/>
          <w:rFonts w:ascii="Times New Roman" w:hAnsi="Times New Roman" w:cs="Times New Roman"/>
          <w:sz w:val="24"/>
          <w:szCs w:val="24"/>
          <w:shd w:val="clear" w:color="auto" w:fill="FFFFFF"/>
        </w:rPr>
        <w:t xml:space="preserve">programs </w:t>
      </w:r>
      <w:r w:rsidR="00AD7344" w:rsidRPr="00EF2BDB">
        <w:rPr>
          <w:rStyle w:val="apple-converted-space"/>
          <w:rFonts w:ascii="Times New Roman" w:hAnsi="Times New Roman" w:cs="Times New Roman"/>
          <w:sz w:val="24"/>
          <w:szCs w:val="24"/>
          <w:shd w:val="clear" w:color="auto" w:fill="FFFFFF"/>
        </w:rPr>
        <w:t xml:space="preserve">are </w:t>
      </w:r>
      <w:r w:rsidR="001E5E63" w:rsidRPr="00EF2BDB">
        <w:rPr>
          <w:rStyle w:val="apple-converted-space"/>
          <w:rFonts w:ascii="Times New Roman" w:hAnsi="Times New Roman" w:cs="Times New Roman"/>
          <w:sz w:val="24"/>
          <w:szCs w:val="24"/>
          <w:shd w:val="clear" w:color="auto" w:fill="FFFFFF"/>
        </w:rPr>
        <w:t xml:space="preserve">generally </w:t>
      </w:r>
      <w:r w:rsidR="00AD7344" w:rsidRPr="00EF2BDB">
        <w:rPr>
          <w:rStyle w:val="apple-converted-space"/>
          <w:rFonts w:ascii="Times New Roman" w:hAnsi="Times New Roman" w:cs="Times New Roman"/>
          <w:sz w:val="24"/>
          <w:szCs w:val="24"/>
          <w:shd w:val="clear" w:color="auto" w:fill="FFFFFF"/>
        </w:rPr>
        <w:t xml:space="preserve">organized through group lending </w:t>
      </w:r>
      <w:r w:rsidR="008A3B90" w:rsidRPr="00EF2BDB">
        <w:rPr>
          <w:rStyle w:val="apple-converted-space"/>
          <w:rFonts w:ascii="Times New Roman" w:hAnsi="Times New Roman" w:cs="Times New Roman"/>
          <w:sz w:val="24"/>
          <w:szCs w:val="24"/>
          <w:shd w:val="clear" w:color="auto" w:fill="FFFFFF"/>
        </w:rPr>
        <w:t>and provide</w:t>
      </w:r>
      <w:r w:rsidR="00235113" w:rsidRPr="00EF2BDB">
        <w:rPr>
          <w:rStyle w:val="apple-converted-space"/>
          <w:rFonts w:ascii="Times New Roman" w:hAnsi="Times New Roman" w:cs="Times New Roman"/>
          <w:sz w:val="24"/>
          <w:szCs w:val="24"/>
          <w:shd w:val="clear" w:color="auto" w:fill="FFFFFF"/>
        </w:rPr>
        <w:t xml:space="preserve"> financial and technical assistance</w:t>
      </w:r>
      <w:r w:rsidR="00AD7344" w:rsidRPr="00EF2BDB">
        <w:rPr>
          <w:rStyle w:val="apple-converted-space"/>
          <w:rFonts w:ascii="Times New Roman" w:hAnsi="Times New Roman" w:cs="Times New Roman"/>
          <w:sz w:val="24"/>
          <w:szCs w:val="24"/>
          <w:shd w:val="clear" w:color="auto" w:fill="FFFFFF"/>
        </w:rPr>
        <w:t xml:space="preserve"> with respect to the purpose of the loan</w:t>
      </w:r>
      <w:r w:rsidR="00235113" w:rsidRPr="00EF2BDB">
        <w:rPr>
          <w:rStyle w:val="apple-converted-space"/>
          <w:rFonts w:ascii="Times New Roman" w:hAnsi="Times New Roman" w:cs="Times New Roman"/>
          <w:sz w:val="24"/>
          <w:szCs w:val="24"/>
          <w:shd w:val="clear" w:color="auto" w:fill="FFFFFF"/>
        </w:rPr>
        <w:t xml:space="preserve">. For instance, Kompanion offered loans to families </w:t>
      </w:r>
      <w:r w:rsidR="008D743F" w:rsidRPr="00EF2BDB">
        <w:rPr>
          <w:rStyle w:val="apple-converted-space"/>
          <w:rFonts w:ascii="Times New Roman" w:hAnsi="Times New Roman" w:cs="Times New Roman"/>
          <w:sz w:val="24"/>
          <w:szCs w:val="24"/>
          <w:shd w:val="clear" w:color="auto" w:fill="FFFFFF"/>
        </w:rPr>
        <w:t>to complete</w:t>
      </w:r>
      <w:r w:rsidR="00235113" w:rsidRPr="00EF2BDB">
        <w:rPr>
          <w:rStyle w:val="apple-converted-space"/>
          <w:rFonts w:ascii="Times New Roman" w:hAnsi="Times New Roman" w:cs="Times New Roman"/>
          <w:sz w:val="24"/>
          <w:szCs w:val="24"/>
          <w:shd w:val="clear" w:color="auto" w:fill="FFFFFF"/>
        </w:rPr>
        <w:t xml:space="preserve"> unfinished houses and </w:t>
      </w:r>
      <w:r w:rsidR="008D743F" w:rsidRPr="00EF2BDB">
        <w:rPr>
          <w:rStyle w:val="apple-converted-space"/>
          <w:rFonts w:ascii="Times New Roman" w:hAnsi="Times New Roman" w:cs="Times New Roman"/>
          <w:sz w:val="24"/>
          <w:szCs w:val="24"/>
          <w:shd w:val="clear" w:color="auto" w:fill="FFFFFF"/>
        </w:rPr>
        <w:t>renovate</w:t>
      </w:r>
      <w:r w:rsidR="00235113" w:rsidRPr="00EF2BDB">
        <w:rPr>
          <w:rStyle w:val="apple-converted-space"/>
          <w:rFonts w:ascii="Times New Roman" w:hAnsi="Times New Roman" w:cs="Times New Roman"/>
          <w:sz w:val="24"/>
          <w:szCs w:val="24"/>
          <w:shd w:val="clear" w:color="auto" w:fill="FFFFFF"/>
        </w:rPr>
        <w:t xml:space="preserve"> flats (</w:t>
      </w:r>
      <w:r w:rsidR="008D743F" w:rsidRPr="00EF2BDB">
        <w:rPr>
          <w:rStyle w:val="apple-converted-space"/>
          <w:rFonts w:ascii="Times New Roman" w:hAnsi="Times New Roman" w:cs="Times New Roman"/>
          <w:sz w:val="24"/>
          <w:szCs w:val="24"/>
          <w:shd w:val="clear" w:color="auto" w:fill="FFFFFF"/>
        </w:rPr>
        <w:t>Kompanion, 2013</w:t>
      </w:r>
      <w:r w:rsidR="00235113" w:rsidRPr="00EF2BDB">
        <w:rPr>
          <w:rStyle w:val="apple-converted-space"/>
          <w:rFonts w:ascii="Times New Roman" w:hAnsi="Times New Roman" w:cs="Times New Roman"/>
          <w:sz w:val="24"/>
          <w:szCs w:val="24"/>
          <w:shd w:val="clear" w:color="auto" w:fill="FFFFFF"/>
        </w:rPr>
        <w:t xml:space="preserve">). In contrast, Ayl Bank </w:t>
      </w:r>
      <w:r w:rsidR="00F96EC3" w:rsidRPr="00EF2BDB">
        <w:rPr>
          <w:rStyle w:val="apple-converted-space"/>
          <w:rFonts w:ascii="Times New Roman" w:hAnsi="Times New Roman" w:cs="Times New Roman"/>
          <w:sz w:val="24"/>
          <w:szCs w:val="24"/>
          <w:shd w:val="clear" w:color="auto" w:fill="FFFFFF"/>
        </w:rPr>
        <w:t xml:space="preserve">mainly </w:t>
      </w:r>
      <w:r w:rsidR="00235113" w:rsidRPr="00EF2BDB">
        <w:rPr>
          <w:rStyle w:val="apple-converted-space"/>
          <w:rFonts w:ascii="Times New Roman" w:hAnsi="Times New Roman" w:cs="Times New Roman"/>
          <w:sz w:val="24"/>
          <w:szCs w:val="24"/>
          <w:shd w:val="clear" w:color="auto" w:fill="FFFFFF"/>
        </w:rPr>
        <w:t>provide</w:t>
      </w:r>
      <w:r w:rsidR="00764668" w:rsidRPr="00EF2BDB">
        <w:rPr>
          <w:rStyle w:val="apple-converted-space"/>
          <w:rFonts w:ascii="Times New Roman" w:hAnsi="Times New Roman" w:cs="Times New Roman"/>
          <w:sz w:val="24"/>
          <w:szCs w:val="24"/>
          <w:shd w:val="clear" w:color="auto" w:fill="FFFFFF"/>
        </w:rPr>
        <w:t>d</w:t>
      </w:r>
      <w:r w:rsidR="00235113" w:rsidRPr="00EF2BDB">
        <w:rPr>
          <w:rStyle w:val="apple-converted-space"/>
          <w:rFonts w:ascii="Times New Roman" w:hAnsi="Times New Roman" w:cs="Times New Roman"/>
          <w:sz w:val="24"/>
          <w:szCs w:val="24"/>
          <w:shd w:val="clear" w:color="auto" w:fill="FFFFFF"/>
        </w:rPr>
        <w:t xml:space="preserve"> l</w:t>
      </w:r>
      <w:r w:rsidR="00BE3762" w:rsidRPr="00EF2BDB">
        <w:rPr>
          <w:rStyle w:val="apple-converted-space"/>
          <w:rFonts w:ascii="Times New Roman" w:hAnsi="Times New Roman" w:cs="Times New Roman"/>
          <w:sz w:val="24"/>
          <w:szCs w:val="24"/>
          <w:shd w:val="clear" w:color="auto" w:fill="FFFFFF"/>
        </w:rPr>
        <w:t xml:space="preserve">oans to the agricultural sector </w:t>
      </w:r>
      <w:r w:rsidR="004C0291" w:rsidRPr="00EF2BDB">
        <w:rPr>
          <w:rStyle w:val="apple-converted-space"/>
          <w:rFonts w:ascii="Times New Roman" w:hAnsi="Times New Roman" w:cs="Times New Roman"/>
          <w:sz w:val="24"/>
          <w:szCs w:val="24"/>
          <w:shd w:val="clear" w:color="auto" w:fill="FFFFFF"/>
        </w:rPr>
        <w:t>based on the use of</w:t>
      </w:r>
      <w:r w:rsidR="00BE3762" w:rsidRPr="00EF2BDB">
        <w:rPr>
          <w:rStyle w:val="apple-converted-space"/>
          <w:rFonts w:ascii="Times New Roman" w:hAnsi="Times New Roman" w:cs="Times New Roman"/>
          <w:sz w:val="24"/>
          <w:szCs w:val="24"/>
          <w:shd w:val="clear" w:color="auto" w:fill="FFFFFF"/>
        </w:rPr>
        <w:t xml:space="preserve"> livestock as collateral </w:t>
      </w:r>
      <w:r w:rsidR="00235113" w:rsidRPr="00EF2BDB">
        <w:rPr>
          <w:rStyle w:val="apple-converted-space"/>
          <w:rFonts w:ascii="Times New Roman" w:hAnsi="Times New Roman" w:cs="Times New Roman"/>
          <w:sz w:val="24"/>
          <w:szCs w:val="24"/>
          <w:shd w:val="clear" w:color="auto" w:fill="FFFFFF"/>
        </w:rPr>
        <w:t>(</w:t>
      </w:r>
      <w:r w:rsidR="00B46571" w:rsidRPr="00EF2BDB">
        <w:rPr>
          <w:rFonts w:ascii="Times New Roman" w:hAnsi="Times New Roman" w:cs="Times New Roman"/>
          <w:sz w:val="24"/>
          <w:szCs w:val="24"/>
        </w:rPr>
        <w:t>Ngo</w:t>
      </w:r>
      <w:r w:rsidR="00166024" w:rsidRPr="00EF2BDB">
        <w:rPr>
          <w:rFonts w:ascii="Times New Roman" w:hAnsi="Times New Roman" w:cs="Times New Roman"/>
          <w:sz w:val="24"/>
          <w:szCs w:val="24"/>
        </w:rPr>
        <w:t>, 2008</w:t>
      </w:r>
      <w:r w:rsidR="00235113" w:rsidRPr="00EF2BDB">
        <w:rPr>
          <w:rStyle w:val="apple-converted-space"/>
          <w:rFonts w:ascii="Times New Roman" w:hAnsi="Times New Roman" w:cs="Times New Roman"/>
          <w:sz w:val="24"/>
          <w:szCs w:val="24"/>
          <w:shd w:val="clear" w:color="auto" w:fill="FFFFFF"/>
        </w:rPr>
        <w:t xml:space="preserve">). </w:t>
      </w:r>
    </w:p>
    <w:p w14:paraId="05203442" w14:textId="548B081E" w:rsidR="008F104C" w:rsidRPr="00EF2BDB" w:rsidRDefault="003A580D" w:rsidP="00235113">
      <w:pPr>
        <w:spacing w:line="360" w:lineRule="auto"/>
        <w:ind w:firstLine="720"/>
        <w:rPr>
          <w:rStyle w:val="apple-converted-space"/>
          <w:rFonts w:ascii="Times New Roman" w:hAnsi="Times New Roman" w:cs="Times New Roman"/>
          <w:sz w:val="24"/>
          <w:szCs w:val="24"/>
          <w:shd w:val="clear" w:color="auto" w:fill="FFFFFF"/>
        </w:rPr>
      </w:pPr>
      <w:r w:rsidRPr="00EF2BDB">
        <w:rPr>
          <w:rStyle w:val="apple-converted-space"/>
          <w:rFonts w:ascii="Times New Roman" w:hAnsi="Times New Roman" w:cs="Times New Roman"/>
          <w:sz w:val="24"/>
          <w:szCs w:val="24"/>
          <w:shd w:val="clear" w:color="auto" w:fill="FFFFFF"/>
        </w:rPr>
        <w:t>The</w:t>
      </w:r>
      <w:r w:rsidR="008F104C" w:rsidRPr="00EF2BDB">
        <w:rPr>
          <w:rStyle w:val="apple-converted-space"/>
          <w:rFonts w:ascii="Times New Roman" w:hAnsi="Times New Roman" w:cs="Times New Roman"/>
          <w:sz w:val="24"/>
          <w:szCs w:val="24"/>
          <w:shd w:val="clear" w:color="auto" w:fill="FFFFFF"/>
        </w:rPr>
        <w:t xml:space="preserve"> largest share of small loans in Kyrgyzstan is observed in the Naryn region</w:t>
      </w:r>
      <w:r w:rsidRPr="00EF2BDB">
        <w:rPr>
          <w:rStyle w:val="apple-converted-space"/>
          <w:rFonts w:ascii="Times New Roman" w:hAnsi="Times New Roman" w:cs="Times New Roman"/>
          <w:sz w:val="24"/>
          <w:szCs w:val="24"/>
          <w:shd w:val="clear" w:color="auto" w:fill="FFFFFF"/>
        </w:rPr>
        <w:t xml:space="preserve"> which</w:t>
      </w:r>
      <w:r w:rsidR="008F104C" w:rsidRPr="00EF2BDB">
        <w:rPr>
          <w:rStyle w:val="apple-converted-space"/>
          <w:rFonts w:ascii="Times New Roman" w:hAnsi="Times New Roman" w:cs="Times New Roman"/>
          <w:sz w:val="24"/>
          <w:szCs w:val="24"/>
          <w:shd w:val="clear" w:color="auto" w:fill="FFFFFF"/>
        </w:rPr>
        <w:t xml:space="preserve"> accounts for 56% of the microfinance loans</w:t>
      </w:r>
      <w:r w:rsidRPr="00EF2BDB">
        <w:rPr>
          <w:rStyle w:val="apple-converted-space"/>
          <w:rFonts w:ascii="Times New Roman" w:hAnsi="Times New Roman" w:cs="Times New Roman"/>
          <w:sz w:val="24"/>
          <w:szCs w:val="24"/>
          <w:shd w:val="clear" w:color="auto" w:fill="FFFFFF"/>
        </w:rPr>
        <w:t xml:space="preserve"> (KIHS, 2010)</w:t>
      </w:r>
      <w:r w:rsidR="008F104C" w:rsidRPr="00EF2BDB">
        <w:rPr>
          <w:rStyle w:val="apple-converted-space"/>
          <w:rFonts w:ascii="Times New Roman" w:hAnsi="Times New Roman" w:cs="Times New Roman"/>
          <w:sz w:val="24"/>
          <w:szCs w:val="24"/>
          <w:shd w:val="clear" w:color="auto" w:fill="FFFFFF"/>
        </w:rPr>
        <w:t xml:space="preserve">. The Naryn district is characterized by high rates of rural poverty. In 2011, the United National Development Program (UNDP) estimated that Naryn had the highest poverty rate in the country, 52% of the national poverty line (Slay, 2011). </w:t>
      </w:r>
      <w:r w:rsidR="00CF1535">
        <w:rPr>
          <w:rStyle w:val="apple-converted-space"/>
          <w:rFonts w:ascii="Times New Roman" w:hAnsi="Times New Roman" w:cs="Times New Roman"/>
          <w:sz w:val="24"/>
          <w:szCs w:val="24"/>
          <w:shd w:val="clear" w:color="auto" w:fill="FFFFFF"/>
        </w:rPr>
        <w:t>In addition</w:t>
      </w:r>
      <w:r w:rsidR="008F104C" w:rsidRPr="00EF2BDB">
        <w:rPr>
          <w:rStyle w:val="apple-converted-space"/>
          <w:rFonts w:ascii="Times New Roman" w:hAnsi="Times New Roman" w:cs="Times New Roman"/>
          <w:sz w:val="24"/>
          <w:szCs w:val="24"/>
          <w:shd w:val="clear" w:color="auto" w:fill="FFFFFF"/>
        </w:rPr>
        <w:t xml:space="preserve">, </w:t>
      </w:r>
      <w:r w:rsidR="00235113" w:rsidRPr="00EF2BDB">
        <w:rPr>
          <w:rFonts w:ascii="Times New Roman" w:hAnsi="Times New Roman" w:cs="Times New Roman"/>
          <w:sz w:val="24"/>
          <w:szCs w:val="24"/>
        </w:rPr>
        <w:t xml:space="preserve">76% of microfinance clients </w:t>
      </w:r>
      <w:r w:rsidR="008D743F" w:rsidRPr="00EF2BDB">
        <w:rPr>
          <w:rFonts w:ascii="Times New Roman" w:hAnsi="Times New Roman" w:cs="Times New Roman"/>
          <w:sz w:val="24"/>
          <w:szCs w:val="24"/>
        </w:rPr>
        <w:t xml:space="preserve">in Kyrgyzstan </w:t>
      </w:r>
      <w:r w:rsidR="00235113" w:rsidRPr="00EF2BDB">
        <w:rPr>
          <w:rFonts w:ascii="Times New Roman" w:hAnsi="Times New Roman" w:cs="Times New Roman"/>
          <w:sz w:val="24"/>
          <w:szCs w:val="24"/>
        </w:rPr>
        <w:t xml:space="preserve">are women (Microfinance Center, 2011). </w:t>
      </w:r>
      <w:r w:rsidR="008F104C" w:rsidRPr="00EF2BDB">
        <w:rPr>
          <w:rStyle w:val="apple-converted-space"/>
          <w:rFonts w:ascii="Times New Roman" w:hAnsi="Times New Roman" w:cs="Times New Roman"/>
          <w:sz w:val="24"/>
          <w:szCs w:val="24"/>
          <w:shd w:val="clear" w:color="auto" w:fill="FFFFFF"/>
        </w:rPr>
        <w:t xml:space="preserve">In other words, microfinance in Kyrgyzstan </w:t>
      </w:r>
      <w:r w:rsidR="00F96EC3" w:rsidRPr="00EF2BDB">
        <w:rPr>
          <w:rStyle w:val="apple-converted-space"/>
          <w:rFonts w:ascii="Times New Roman" w:hAnsi="Times New Roman" w:cs="Times New Roman"/>
          <w:sz w:val="24"/>
          <w:szCs w:val="24"/>
          <w:shd w:val="clear" w:color="auto" w:fill="FFFFFF"/>
        </w:rPr>
        <w:t>was able</w:t>
      </w:r>
      <w:r w:rsidR="008F104C" w:rsidRPr="00EF2BDB">
        <w:rPr>
          <w:rStyle w:val="apple-converted-space"/>
          <w:rFonts w:ascii="Times New Roman" w:hAnsi="Times New Roman" w:cs="Times New Roman"/>
          <w:sz w:val="24"/>
          <w:szCs w:val="24"/>
          <w:shd w:val="clear" w:color="auto" w:fill="FFFFFF"/>
        </w:rPr>
        <w:t xml:space="preserve"> to reach low-income </w:t>
      </w:r>
      <w:r w:rsidR="00BE3762" w:rsidRPr="00EF2BDB">
        <w:rPr>
          <w:rStyle w:val="apple-converted-space"/>
          <w:rFonts w:ascii="Times New Roman" w:hAnsi="Times New Roman" w:cs="Times New Roman"/>
          <w:sz w:val="24"/>
          <w:szCs w:val="24"/>
          <w:shd w:val="clear" w:color="auto" w:fill="FFFFFF"/>
        </w:rPr>
        <w:t xml:space="preserve">clients, especially </w:t>
      </w:r>
      <w:r w:rsidR="007B70C0" w:rsidRPr="00EF2BDB">
        <w:rPr>
          <w:rStyle w:val="apple-converted-space"/>
          <w:rFonts w:ascii="Times New Roman" w:hAnsi="Times New Roman" w:cs="Times New Roman"/>
          <w:sz w:val="24"/>
          <w:szCs w:val="24"/>
          <w:shd w:val="clear" w:color="auto" w:fill="FFFFFF"/>
        </w:rPr>
        <w:t>women</w:t>
      </w:r>
      <w:r w:rsidR="008F104C" w:rsidRPr="00EF2BDB">
        <w:rPr>
          <w:rStyle w:val="apple-converted-space"/>
          <w:rFonts w:ascii="Times New Roman" w:hAnsi="Times New Roman" w:cs="Times New Roman"/>
          <w:sz w:val="24"/>
          <w:szCs w:val="24"/>
          <w:shd w:val="clear" w:color="auto" w:fill="FFFFFF"/>
        </w:rPr>
        <w:t xml:space="preserve"> </w:t>
      </w:r>
      <w:r w:rsidRPr="00EF2BDB">
        <w:rPr>
          <w:rStyle w:val="apple-converted-space"/>
          <w:rFonts w:ascii="Times New Roman" w:hAnsi="Times New Roman" w:cs="Times New Roman"/>
          <w:sz w:val="24"/>
          <w:szCs w:val="24"/>
          <w:shd w:val="clear" w:color="auto" w:fill="FFFFFF"/>
        </w:rPr>
        <w:t>living</w:t>
      </w:r>
      <w:r w:rsidR="008F104C" w:rsidRPr="00EF2BDB">
        <w:rPr>
          <w:rStyle w:val="apple-converted-space"/>
          <w:rFonts w:ascii="Times New Roman" w:hAnsi="Times New Roman" w:cs="Times New Roman"/>
          <w:sz w:val="24"/>
          <w:szCs w:val="24"/>
          <w:shd w:val="clear" w:color="auto" w:fill="FFFFFF"/>
        </w:rPr>
        <w:t xml:space="preserve"> rural areas</w:t>
      </w:r>
      <w:r w:rsidR="008F104C" w:rsidRPr="00EF2BDB">
        <w:rPr>
          <w:rFonts w:ascii="Times New Roman" w:eastAsia="Times New Roman" w:hAnsi="Times New Roman" w:cs="Times New Roman"/>
          <w:sz w:val="24"/>
          <w:szCs w:val="24"/>
        </w:rPr>
        <w:t xml:space="preserve"> (World Bank, 2004)</w:t>
      </w:r>
      <w:r w:rsidR="008F104C" w:rsidRPr="00EF2BDB">
        <w:rPr>
          <w:rStyle w:val="apple-converted-space"/>
          <w:rFonts w:ascii="Times New Roman" w:hAnsi="Times New Roman" w:cs="Times New Roman"/>
          <w:sz w:val="24"/>
          <w:szCs w:val="24"/>
          <w:shd w:val="clear" w:color="auto" w:fill="FFFFFF"/>
        </w:rPr>
        <w:t>.</w:t>
      </w:r>
    </w:p>
    <w:p w14:paraId="485B79E2" w14:textId="660CED2A" w:rsidR="00D3141B" w:rsidRPr="00EF2BDB" w:rsidRDefault="00D3141B" w:rsidP="00087944">
      <w:pPr>
        <w:spacing w:line="360" w:lineRule="auto"/>
        <w:ind w:firstLine="720"/>
        <w:textAlignment w:val="baseline"/>
        <w:rPr>
          <w:rFonts w:ascii="Times New Roman" w:hAnsi="Times New Roman" w:cs="Times New Roman"/>
          <w:sz w:val="24"/>
          <w:szCs w:val="24"/>
          <w:shd w:val="clear" w:color="auto" w:fill="FFFFFF"/>
        </w:rPr>
      </w:pPr>
      <w:r w:rsidRPr="00EF2BDB">
        <w:rPr>
          <w:rFonts w:ascii="Times New Roman" w:eastAsia="Times New Roman" w:hAnsi="Times New Roman" w:cs="Times New Roman"/>
          <w:sz w:val="24"/>
          <w:szCs w:val="24"/>
          <w:shd w:val="clear" w:color="auto" w:fill="FFFFFF"/>
        </w:rPr>
        <w:t>A</w:t>
      </w:r>
      <w:r w:rsidR="008F104C" w:rsidRPr="00EF2BDB">
        <w:rPr>
          <w:rFonts w:ascii="Times New Roman" w:eastAsia="Times New Roman" w:hAnsi="Times New Roman" w:cs="Times New Roman"/>
          <w:sz w:val="24"/>
          <w:szCs w:val="24"/>
          <w:shd w:val="clear" w:color="auto" w:fill="FFFFFF"/>
        </w:rPr>
        <w:t xml:space="preserve">lthough small microfinance agencies </w:t>
      </w:r>
      <w:r w:rsidR="00CB536C" w:rsidRPr="00EF2BDB">
        <w:rPr>
          <w:rFonts w:ascii="Times New Roman" w:eastAsia="Times New Roman" w:hAnsi="Times New Roman" w:cs="Times New Roman"/>
          <w:sz w:val="24"/>
          <w:szCs w:val="24"/>
          <w:shd w:val="clear" w:color="auto" w:fill="FFFFFF"/>
        </w:rPr>
        <w:t xml:space="preserve">(MFA) </w:t>
      </w:r>
      <w:r w:rsidR="008F104C" w:rsidRPr="00EF2BDB">
        <w:rPr>
          <w:rFonts w:ascii="Times New Roman" w:eastAsia="Times New Roman" w:hAnsi="Times New Roman" w:cs="Times New Roman"/>
          <w:sz w:val="24"/>
          <w:szCs w:val="24"/>
          <w:shd w:val="clear" w:color="auto" w:fill="FFFFFF"/>
        </w:rPr>
        <w:t xml:space="preserve">cover only 16% of the </w:t>
      </w:r>
      <w:r w:rsidR="008D743F" w:rsidRPr="00EF2BDB">
        <w:rPr>
          <w:rFonts w:ascii="Times New Roman" w:eastAsia="Times New Roman" w:hAnsi="Times New Roman" w:cs="Times New Roman"/>
          <w:sz w:val="24"/>
          <w:szCs w:val="24"/>
          <w:shd w:val="clear" w:color="auto" w:fill="FFFFFF"/>
        </w:rPr>
        <w:t xml:space="preserve">total </w:t>
      </w:r>
      <w:r w:rsidR="003A580D" w:rsidRPr="00EF2BDB">
        <w:rPr>
          <w:rFonts w:ascii="Times New Roman" w:eastAsia="Times New Roman" w:hAnsi="Times New Roman" w:cs="Times New Roman"/>
          <w:sz w:val="24"/>
          <w:szCs w:val="24"/>
          <w:shd w:val="clear" w:color="auto" w:fill="FFFFFF"/>
        </w:rPr>
        <w:t xml:space="preserve">credit </w:t>
      </w:r>
      <w:r w:rsidR="008F104C" w:rsidRPr="00EF2BDB">
        <w:rPr>
          <w:rFonts w:ascii="Times New Roman" w:eastAsia="Times New Roman" w:hAnsi="Times New Roman" w:cs="Times New Roman"/>
          <w:sz w:val="24"/>
          <w:szCs w:val="24"/>
          <w:shd w:val="clear" w:color="auto" w:fill="FFFFFF"/>
        </w:rPr>
        <w:t xml:space="preserve">market volume, they </w:t>
      </w:r>
      <w:r w:rsidR="00AD7344" w:rsidRPr="00EF2BDB">
        <w:rPr>
          <w:rFonts w:ascii="Times New Roman" w:eastAsia="Times New Roman" w:hAnsi="Times New Roman" w:cs="Times New Roman"/>
          <w:sz w:val="24"/>
          <w:szCs w:val="24"/>
          <w:shd w:val="clear" w:color="auto" w:fill="FFFFFF"/>
        </w:rPr>
        <w:t xml:space="preserve">are more aggressive in attracting new </w:t>
      </w:r>
      <w:r w:rsidR="008F104C" w:rsidRPr="00EF2BDB">
        <w:rPr>
          <w:rFonts w:ascii="Times New Roman" w:eastAsia="Times New Roman" w:hAnsi="Times New Roman" w:cs="Times New Roman"/>
          <w:sz w:val="24"/>
          <w:szCs w:val="24"/>
          <w:shd w:val="clear" w:color="auto" w:fill="FFFFFF"/>
        </w:rPr>
        <w:t xml:space="preserve">low-income </w:t>
      </w:r>
      <w:r w:rsidR="00AD7344" w:rsidRPr="00EF2BDB">
        <w:rPr>
          <w:rFonts w:ascii="Times New Roman" w:eastAsia="Times New Roman" w:hAnsi="Times New Roman" w:cs="Times New Roman"/>
          <w:sz w:val="24"/>
          <w:szCs w:val="24"/>
          <w:shd w:val="clear" w:color="auto" w:fill="FFFFFF"/>
        </w:rPr>
        <w:t>clients</w:t>
      </w:r>
      <w:r w:rsidR="008F104C" w:rsidRPr="00EF2BDB">
        <w:rPr>
          <w:rFonts w:ascii="Times New Roman" w:eastAsia="Times New Roman" w:hAnsi="Times New Roman" w:cs="Times New Roman"/>
          <w:sz w:val="24"/>
          <w:szCs w:val="24"/>
          <w:shd w:val="clear" w:color="auto" w:fill="FFFFFF"/>
        </w:rPr>
        <w:t xml:space="preserve"> </w:t>
      </w:r>
      <w:r w:rsidR="008A3B90" w:rsidRPr="00EF2BDB">
        <w:rPr>
          <w:rFonts w:ascii="Times New Roman" w:eastAsia="Times New Roman" w:hAnsi="Times New Roman" w:cs="Times New Roman"/>
          <w:sz w:val="24"/>
          <w:szCs w:val="24"/>
          <w:shd w:val="clear" w:color="auto" w:fill="FFFFFF"/>
        </w:rPr>
        <w:t>than</w:t>
      </w:r>
      <w:r w:rsidR="00BE3762" w:rsidRPr="00EF2BDB">
        <w:rPr>
          <w:rFonts w:ascii="Times New Roman" w:eastAsia="Times New Roman" w:hAnsi="Times New Roman" w:cs="Times New Roman"/>
          <w:sz w:val="24"/>
          <w:szCs w:val="24"/>
          <w:shd w:val="clear" w:color="auto" w:fill="FFFFFF"/>
        </w:rPr>
        <w:t xml:space="preserve"> </w:t>
      </w:r>
      <w:r w:rsidR="00C66D19" w:rsidRPr="00EF2BDB">
        <w:rPr>
          <w:rFonts w:ascii="Times New Roman" w:eastAsia="Times New Roman" w:hAnsi="Times New Roman" w:cs="Times New Roman"/>
          <w:sz w:val="24"/>
          <w:szCs w:val="24"/>
          <w:shd w:val="clear" w:color="auto" w:fill="FFFFFF"/>
        </w:rPr>
        <w:t xml:space="preserve">the </w:t>
      </w:r>
      <w:r w:rsidR="00BE3762" w:rsidRPr="00EF2BDB">
        <w:rPr>
          <w:rFonts w:ascii="Times New Roman" w:eastAsia="Times New Roman" w:hAnsi="Times New Roman" w:cs="Times New Roman"/>
          <w:sz w:val="24"/>
          <w:szCs w:val="24"/>
          <w:shd w:val="clear" w:color="auto" w:fill="FFFFFF"/>
        </w:rPr>
        <w:t>major microfinance institutions</w:t>
      </w:r>
      <w:r w:rsidR="008D743F" w:rsidRPr="00EF2BDB">
        <w:rPr>
          <w:rFonts w:ascii="Times New Roman" w:eastAsia="Times New Roman" w:hAnsi="Times New Roman" w:cs="Times New Roman"/>
          <w:sz w:val="24"/>
          <w:szCs w:val="24"/>
          <w:shd w:val="clear" w:color="auto" w:fill="FFFFFF"/>
        </w:rPr>
        <w:t xml:space="preserve"> </w:t>
      </w:r>
      <w:r w:rsidR="008F104C" w:rsidRPr="00EF2BDB">
        <w:rPr>
          <w:rFonts w:ascii="Times New Roman" w:eastAsia="Times New Roman" w:hAnsi="Times New Roman" w:cs="Times New Roman"/>
          <w:sz w:val="24"/>
          <w:szCs w:val="24"/>
          <w:shd w:val="clear" w:color="auto" w:fill="FFFFFF"/>
        </w:rPr>
        <w:t>(</w:t>
      </w:r>
      <w:r w:rsidR="00087944" w:rsidRPr="00EF2BDB">
        <w:rPr>
          <w:rFonts w:ascii="Times New Roman" w:eastAsia="Times New Roman" w:hAnsi="Times New Roman" w:cs="Times New Roman"/>
          <w:sz w:val="24"/>
          <w:szCs w:val="24"/>
        </w:rPr>
        <w:t>Raghunathan et al., 2011</w:t>
      </w:r>
      <w:r w:rsidR="003A580D" w:rsidRPr="00EF2BDB">
        <w:rPr>
          <w:rFonts w:ascii="Times New Roman" w:eastAsia="Times New Roman" w:hAnsi="Times New Roman" w:cs="Times New Roman"/>
          <w:sz w:val="24"/>
          <w:szCs w:val="24"/>
        </w:rPr>
        <w:t>;</w:t>
      </w:r>
      <w:r w:rsidR="00087944" w:rsidRPr="00EF2BDB">
        <w:rPr>
          <w:rFonts w:ascii="Times New Roman" w:eastAsia="Times New Roman" w:hAnsi="Times New Roman" w:cs="Times New Roman"/>
          <w:sz w:val="24"/>
          <w:szCs w:val="24"/>
        </w:rPr>
        <w:t xml:space="preserve"> </w:t>
      </w:r>
      <w:r w:rsidR="008F104C" w:rsidRPr="00EF2BDB">
        <w:rPr>
          <w:rFonts w:ascii="Times New Roman" w:hAnsi="Times New Roman" w:cs="Times New Roman"/>
          <w:sz w:val="24"/>
          <w:szCs w:val="24"/>
        </w:rPr>
        <w:t>Microfinance Center, 2011</w:t>
      </w:r>
      <w:r w:rsidR="008F104C" w:rsidRPr="00EF2BDB">
        <w:rPr>
          <w:rFonts w:ascii="Times New Roman" w:eastAsia="Times New Roman" w:hAnsi="Times New Roman" w:cs="Times New Roman"/>
          <w:sz w:val="24"/>
          <w:szCs w:val="24"/>
          <w:shd w:val="clear" w:color="auto" w:fill="FFFFFF"/>
        </w:rPr>
        <w:t>).</w:t>
      </w:r>
      <w:r w:rsidR="00AD7344" w:rsidRPr="00EF2BDB">
        <w:rPr>
          <w:rFonts w:ascii="Times New Roman" w:eastAsia="Times New Roman" w:hAnsi="Times New Roman" w:cs="Times New Roman"/>
          <w:sz w:val="24"/>
          <w:szCs w:val="24"/>
          <w:shd w:val="clear" w:color="auto" w:fill="FFFFFF"/>
        </w:rPr>
        <w:t xml:space="preserve"> </w:t>
      </w:r>
      <w:r w:rsidR="008F104C" w:rsidRPr="00EF2BDB">
        <w:rPr>
          <w:rFonts w:ascii="Times New Roman" w:eastAsia="Times New Roman" w:hAnsi="Times New Roman" w:cs="Times New Roman"/>
          <w:sz w:val="24"/>
          <w:szCs w:val="24"/>
        </w:rPr>
        <w:t>In recent years, Kyrgyzstan</w:t>
      </w:r>
      <w:r w:rsidR="00C66D19" w:rsidRPr="00EF2BDB">
        <w:rPr>
          <w:rFonts w:ascii="Times New Roman" w:eastAsia="Times New Roman" w:hAnsi="Times New Roman" w:cs="Times New Roman"/>
          <w:sz w:val="24"/>
          <w:szCs w:val="24"/>
          <w:shd w:val="clear" w:color="auto" w:fill="FFFFFF"/>
        </w:rPr>
        <w:t xml:space="preserve"> has experienced </w:t>
      </w:r>
      <w:r w:rsidR="00E21BDF" w:rsidRPr="00EF2BDB">
        <w:rPr>
          <w:rFonts w:ascii="Times New Roman" w:eastAsia="Times New Roman" w:hAnsi="Times New Roman" w:cs="Times New Roman"/>
          <w:sz w:val="24"/>
          <w:szCs w:val="24"/>
          <w:shd w:val="clear" w:color="auto" w:fill="FFFFFF"/>
        </w:rPr>
        <w:t xml:space="preserve">a rapid growth of </w:t>
      </w:r>
      <w:r w:rsidR="006C73D2" w:rsidRPr="00EF2BDB">
        <w:rPr>
          <w:rFonts w:ascii="Times New Roman" w:eastAsia="Times New Roman" w:hAnsi="Times New Roman" w:cs="Times New Roman"/>
          <w:sz w:val="24"/>
          <w:szCs w:val="24"/>
          <w:shd w:val="clear" w:color="auto" w:fill="FFFFFF"/>
        </w:rPr>
        <w:t xml:space="preserve">these </w:t>
      </w:r>
      <w:r w:rsidR="008F104C" w:rsidRPr="00EF2BDB">
        <w:rPr>
          <w:rFonts w:ascii="Times New Roman" w:eastAsia="Times New Roman" w:hAnsi="Times New Roman" w:cs="Times New Roman"/>
          <w:sz w:val="24"/>
          <w:szCs w:val="24"/>
          <w:shd w:val="clear" w:color="auto" w:fill="FFFFFF"/>
        </w:rPr>
        <w:t xml:space="preserve">small microfinance leaders. Due to favorable legislation, a microfinance </w:t>
      </w:r>
      <w:r w:rsidR="00CB536C" w:rsidRPr="00EF2BDB">
        <w:rPr>
          <w:rFonts w:ascii="Times New Roman" w:eastAsia="Times New Roman" w:hAnsi="Times New Roman" w:cs="Times New Roman"/>
          <w:sz w:val="24"/>
          <w:szCs w:val="24"/>
          <w:shd w:val="clear" w:color="auto" w:fill="FFFFFF"/>
        </w:rPr>
        <w:t xml:space="preserve">agency </w:t>
      </w:r>
      <w:r w:rsidR="008F104C" w:rsidRPr="00EF2BDB">
        <w:rPr>
          <w:rFonts w:ascii="Times New Roman" w:eastAsia="Times New Roman" w:hAnsi="Times New Roman" w:cs="Times New Roman"/>
          <w:sz w:val="24"/>
          <w:szCs w:val="24"/>
          <w:shd w:val="clear" w:color="auto" w:fill="FFFFFF"/>
        </w:rPr>
        <w:t xml:space="preserve">can be established with only $2,175 </w:t>
      </w:r>
      <w:r w:rsidR="003A580D" w:rsidRPr="00EF2BDB">
        <w:rPr>
          <w:rFonts w:ascii="Times New Roman" w:eastAsia="Times New Roman" w:hAnsi="Times New Roman" w:cs="Times New Roman"/>
          <w:sz w:val="24"/>
          <w:szCs w:val="24"/>
          <w:shd w:val="clear" w:color="auto" w:fill="FFFFFF"/>
        </w:rPr>
        <w:t xml:space="preserve">in capital </w:t>
      </w:r>
      <w:r w:rsidR="008F104C" w:rsidRPr="00EF2BDB">
        <w:rPr>
          <w:rFonts w:ascii="Times New Roman" w:eastAsia="Times New Roman" w:hAnsi="Times New Roman" w:cs="Times New Roman"/>
          <w:sz w:val="24"/>
          <w:szCs w:val="24"/>
          <w:shd w:val="clear" w:color="auto" w:fill="FFFFFF"/>
        </w:rPr>
        <w:t>and no expertise in microfinance (Smith,</w:t>
      </w:r>
      <w:r w:rsidR="00CB536C" w:rsidRPr="00EF2BDB">
        <w:rPr>
          <w:rFonts w:ascii="Times New Roman" w:eastAsia="Times New Roman" w:hAnsi="Times New Roman" w:cs="Times New Roman"/>
          <w:sz w:val="24"/>
          <w:szCs w:val="24"/>
          <w:shd w:val="clear" w:color="auto" w:fill="FFFFFF"/>
        </w:rPr>
        <w:t xml:space="preserve"> 2013). </w:t>
      </w:r>
    </w:p>
    <w:p w14:paraId="17BA3B6F" w14:textId="785FA765" w:rsidR="000E3059" w:rsidRPr="00EF2BDB" w:rsidRDefault="007C5BD0" w:rsidP="00D3141B">
      <w:pPr>
        <w:spacing w:line="360" w:lineRule="auto"/>
        <w:ind w:firstLine="720"/>
        <w:rPr>
          <w:rFonts w:ascii="Times New Roman" w:eastAsia="Times New Roman" w:hAnsi="Times New Roman" w:cs="Times New Roman"/>
          <w:sz w:val="24"/>
          <w:szCs w:val="24"/>
          <w:shd w:val="clear" w:color="auto" w:fill="FFFFFF"/>
        </w:rPr>
      </w:pPr>
      <w:r w:rsidRPr="00EF2BDB">
        <w:rPr>
          <w:rFonts w:ascii="Times New Roman" w:eastAsia="Times New Roman" w:hAnsi="Times New Roman" w:cs="Times New Roman"/>
          <w:sz w:val="24"/>
          <w:szCs w:val="24"/>
          <w:shd w:val="clear" w:color="auto" w:fill="FFFFFF"/>
        </w:rPr>
        <w:t xml:space="preserve">According to the Microfinance Center (2011), the average number of loans per client is 1.46 while the average duration of a microfinance loan is 11 months. </w:t>
      </w:r>
      <w:r w:rsidR="008F1880" w:rsidRPr="00EF2BDB">
        <w:rPr>
          <w:rFonts w:ascii="Times New Roman" w:eastAsia="Times New Roman" w:hAnsi="Times New Roman" w:cs="Times New Roman"/>
          <w:sz w:val="24"/>
          <w:szCs w:val="24"/>
          <w:shd w:val="clear" w:color="auto" w:fill="FFFFFF"/>
        </w:rPr>
        <w:t xml:space="preserve">The </w:t>
      </w:r>
      <w:r w:rsidR="00AD7344" w:rsidRPr="00EF2BDB">
        <w:rPr>
          <w:rFonts w:ascii="Times New Roman" w:eastAsia="Times New Roman" w:hAnsi="Times New Roman" w:cs="Times New Roman"/>
          <w:sz w:val="24"/>
          <w:szCs w:val="24"/>
          <w:shd w:val="clear" w:color="auto" w:fill="FFFFFF"/>
        </w:rPr>
        <w:t>Kyrgyzstan</w:t>
      </w:r>
      <w:r w:rsidR="008F1880" w:rsidRPr="00EF2BDB">
        <w:rPr>
          <w:rFonts w:ascii="Times New Roman" w:eastAsia="Times New Roman" w:hAnsi="Times New Roman" w:cs="Times New Roman"/>
          <w:sz w:val="24"/>
          <w:szCs w:val="24"/>
          <w:shd w:val="clear" w:color="auto" w:fill="FFFFFF"/>
        </w:rPr>
        <w:t xml:space="preserve"> Integrated Household Survey (2010) confirms this aspect. In the 2006-2010 period, 74% of households with access to microfinance were observed with only one loan (KIHS, 2010). </w:t>
      </w:r>
    </w:p>
    <w:p w14:paraId="15612418" w14:textId="489EDFDD" w:rsidR="006C73D2" w:rsidRPr="00EF2BDB" w:rsidRDefault="00AD7344" w:rsidP="00C268A9">
      <w:pPr>
        <w:spacing w:line="360" w:lineRule="auto"/>
        <w:ind w:firstLine="720"/>
        <w:rPr>
          <w:rFonts w:ascii="Times New Roman" w:eastAsia="Times New Roman" w:hAnsi="Times New Roman" w:cs="Times New Roman"/>
          <w:sz w:val="24"/>
          <w:szCs w:val="24"/>
          <w:shd w:val="clear" w:color="auto" w:fill="FFFFFF"/>
        </w:rPr>
      </w:pPr>
      <w:r w:rsidRPr="00EF2BDB">
        <w:rPr>
          <w:rFonts w:ascii="Times New Roman" w:eastAsia="Times New Roman" w:hAnsi="Times New Roman" w:cs="Times New Roman"/>
          <w:sz w:val="24"/>
          <w:szCs w:val="24"/>
          <w:shd w:val="clear" w:color="auto" w:fill="FFFFFF"/>
        </w:rPr>
        <w:t>In contrast,</w:t>
      </w:r>
      <w:r w:rsidR="00B268E4" w:rsidRPr="00EF2BDB">
        <w:rPr>
          <w:rFonts w:ascii="Times New Roman" w:eastAsia="Times New Roman" w:hAnsi="Times New Roman" w:cs="Times New Roman"/>
          <w:sz w:val="24"/>
          <w:szCs w:val="24"/>
          <w:shd w:val="clear" w:color="auto" w:fill="FFFFFF"/>
        </w:rPr>
        <w:t xml:space="preserve"> usurious </w:t>
      </w:r>
      <w:r w:rsidR="007C5BD0" w:rsidRPr="00EF2BDB">
        <w:rPr>
          <w:rFonts w:ascii="Times New Roman" w:eastAsia="Times New Roman" w:hAnsi="Times New Roman" w:cs="Times New Roman"/>
          <w:sz w:val="24"/>
          <w:szCs w:val="24"/>
          <w:shd w:val="clear" w:color="auto" w:fill="FFFFFF"/>
        </w:rPr>
        <w:t>interest rates</w:t>
      </w:r>
      <w:r w:rsidR="00B268E4" w:rsidRPr="00EF2BDB">
        <w:rPr>
          <w:rFonts w:ascii="Times New Roman" w:eastAsia="Times New Roman" w:hAnsi="Times New Roman" w:cs="Times New Roman"/>
          <w:sz w:val="24"/>
          <w:szCs w:val="24"/>
          <w:shd w:val="clear" w:color="auto" w:fill="FFFFFF"/>
        </w:rPr>
        <w:t xml:space="preserve"> </w:t>
      </w:r>
      <w:r w:rsidR="00C66D19" w:rsidRPr="00EF2BDB">
        <w:rPr>
          <w:rFonts w:ascii="Times New Roman" w:eastAsia="Times New Roman" w:hAnsi="Times New Roman" w:cs="Times New Roman"/>
          <w:sz w:val="24"/>
          <w:szCs w:val="24"/>
        </w:rPr>
        <w:t xml:space="preserve">have raised </w:t>
      </w:r>
      <w:r w:rsidR="0027584C" w:rsidRPr="00EF2BDB">
        <w:rPr>
          <w:rFonts w:ascii="Times New Roman" w:eastAsia="Times New Roman" w:hAnsi="Times New Roman" w:cs="Times New Roman"/>
          <w:sz w:val="24"/>
          <w:szCs w:val="24"/>
        </w:rPr>
        <w:t>public concern</w:t>
      </w:r>
      <w:r w:rsidR="00C66D19" w:rsidRPr="00EF2BDB">
        <w:rPr>
          <w:rFonts w:ascii="Times New Roman" w:eastAsia="Times New Roman" w:hAnsi="Times New Roman" w:cs="Times New Roman"/>
          <w:sz w:val="24"/>
          <w:szCs w:val="24"/>
        </w:rPr>
        <w:t xml:space="preserve"> </w:t>
      </w:r>
      <w:r w:rsidR="00C66D19" w:rsidRPr="00EF2BDB">
        <w:rPr>
          <w:rFonts w:ascii="Times New Roman" w:eastAsia="Times New Roman" w:hAnsi="Times New Roman" w:cs="Times New Roman"/>
          <w:sz w:val="24"/>
          <w:szCs w:val="24"/>
          <w:shd w:val="clear" w:color="auto" w:fill="FFFFFF"/>
        </w:rPr>
        <w:t>in Kyrgyzstan.</w:t>
      </w:r>
      <w:r w:rsidR="00B268E4" w:rsidRPr="00EF2BDB">
        <w:rPr>
          <w:rFonts w:ascii="Times New Roman" w:eastAsia="Times New Roman" w:hAnsi="Times New Roman" w:cs="Times New Roman"/>
          <w:sz w:val="24"/>
          <w:szCs w:val="24"/>
          <w:shd w:val="clear" w:color="auto" w:fill="FFFFFF"/>
        </w:rPr>
        <w:t xml:space="preserve"> </w:t>
      </w:r>
      <w:r w:rsidR="008F104C" w:rsidRPr="00EF2BDB">
        <w:rPr>
          <w:rFonts w:ascii="Times New Roman" w:eastAsia="Times New Roman" w:hAnsi="Times New Roman" w:cs="Times New Roman"/>
          <w:sz w:val="24"/>
          <w:szCs w:val="24"/>
          <w:shd w:val="clear" w:color="auto" w:fill="FFFFFF"/>
        </w:rPr>
        <w:t>In May 2012 the Kyrgyzstan National Bank closed 94 microfinance lenders for charging above the industry-</w:t>
      </w:r>
      <w:r w:rsidR="008F104C" w:rsidRPr="00EF2BDB">
        <w:rPr>
          <w:rFonts w:ascii="Times New Roman" w:eastAsia="Times New Roman" w:hAnsi="Times New Roman" w:cs="Times New Roman"/>
          <w:sz w:val="24"/>
          <w:szCs w:val="24"/>
          <w:shd w:val="clear" w:color="auto" w:fill="FFFFFF"/>
        </w:rPr>
        <w:lastRenderedPageBreak/>
        <w:t xml:space="preserve">average interest rates (Smith, 2013). In August 2013, the president signed a bill that sets an interest </w:t>
      </w:r>
      <w:r w:rsidR="003A580D" w:rsidRPr="00EF2BDB">
        <w:rPr>
          <w:rFonts w:ascii="Times New Roman" w:eastAsia="Times New Roman" w:hAnsi="Times New Roman" w:cs="Times New Roman"/>
          <w:sz w:val="24"/>
          <w:szCs w:val="24"/>
          <w:shd w:val="clear" w:color="auto" w:fill="FFFFFF"/>
        </w:rPr>
        <w:t>rate cap</w:t>
      </w:r>
      <w:r w:rsidR="008F104C" w:rsidRPr="00EF2BDB">
        <w:rPr>
          <w:rFonts w:ascii="Times New Roman" w:eastAsia="Times New Roman" w:hAnsi="Times New Roman" w:cs="Times New Roman"/>
          <w:sz w:val="24"/>
          <w:szCs w:val="24"/>
          <w:shd w:val="clear" w:color="auto" w:fill="FFFFFF"/>
        </w:rPr>
        <w:t xml:space="preserve"> to limit usurious practices (Youatt, 2013).</w:t>
      </w:r>
      <w:r w:rsidR="006C73D2" w:rsidRPr="00EF2BDB">
        <w:rPr>
          <w:rFonts w:ascii="Times New Roman" w:eastAsia="Times New Roman" w:hAnsi="Times New Roman" w:cs="Times New Roman"/>
          <w:sz w:val="24"/>
          <w:szCs w:val="24"/>
          <w:shd w:val="clear" w:color="auto" w:fill="FFFFFF"/>
        </w:rPr>
        <w:t xml:space="preserve"> </w:t>
      </w:r>
    </w:p>
    <w:p w14:paraId="6B614448" w14:textId="43FC25E2" w:rsidR="008F104C" w:rsidRPr="00EF2BDB" w:rsidRDefault="008D743F" w:rsidP="00C268A9">
      <w:pPr>
        <w:spacing w:line="360" w:lineRule="auto"/>
        <w:ind w:firstLine="720"/>
        <w:rPr>
          <w:rFonts w:ascii="Times New Roman" w:eastAsia="Times New Roman" w:hAnsi="Times New Roman" w:cs="Times New Roman"/>
          <w:sz w:val="24"/>
          <w:szCs w:val="24"/>
          <w:shd w:val="clear" w:color="auto" w:fill="FFFFFF"/>
        </w:rPr>
      </w:pPr>
      <w:r w:rsidRPr="00EF2BDB">
        <w:rPr>
          <w:rFonts w:ascii="Times New Roman" w:eastAsia="Times New Roman" w:hAnsi="Times New Roman" w:cs="Times New Roman"/>
          <w:sz w:val="24"/>
          <w:szCs w:val="24"/>
          <w:shd w:val="clear" w:color="auto" w:fill="FFFFFF"/>
        </w:rPr>
        <w:t>In conclusion</w:t>
      </w:r>
      <w:r w:rsidR="00C268A9" w:rsidRPr="00EF2BDB">
        <w:rPr>
          <w:rFonts w:ascii="Times New Roman" w:eastAsia="Times New Roman" w:hAnsi="Times New Roman" w:cs="Times New Roman"/>
          <w:sz w:val="24"/>
          <w:szCs w:val="24"/>
          <w:shd w:val="clear" w:color="auto" w:fill="FFFFFF"/>
        </w:rPr>
        <w:t xml:space="preserve">, </w:t>
      </w:r>
      <w:r w:rsidRPr="00EF2BDB">
        <w:rPr>
          <w:rFonts w:ascii="Times New Roman" w:eastAsia="Times New Roman" w:hAnsi="Times New Roman" w:cs="Times New Roman"/>
          <w:sz w:val="24"/>
          <w:szCs w:val="24"/>
          <w:shd w:val="clear" w:color="auto" w:fill="FFFFFF"/>
        </w:rPr>
        <w:t xml:space="preserve">although </w:t>
      </w:r>
      <w:r w:rsidR="00C268A9" w:rsidRPr="00EF2BDB">
        <w:rPr>
          <w:rFonts w:ascii="Times New Roman" w:eastAsia="Times New Roman" w:hAnsi="Times New Roman" w:cs="Times New Roman"/>
          <w:sz w:val="24"/>
          <w:szCs w:val="24"/>
          <w:shd w:val="clear" w:color="auto" w:fill="FFFFFF"/>
        </w:rPr>
        <w:t>in Kyrgyzstan microfinance was able to provide credit acce</w:t>
      </w:r>
      <w:r w:rsidRPr="00EF2BDB">
        <w:rPr>
          <w:rFonts w:ascii="Times New Roman" w:eastAsia="Times New Roman" w:hAnsi="Times New Roman" w:cs="Times New Roman"/>
          <w:sz w:val="24"/>
          <w:szCs w:val="24"/>
          <w:shd w:val="clear" w:color="auto" w:fill="FFFFFF"/>
        </w:rPr>
        <w:t>ss to low-income households</w:t>
      </w:r>
      <w:r w:rsidR="007B70C0" w:rsidRPr="00EF2BDB">
        <w:rPr>
          <w:rFonts w:ascii="Times New Roman" w:eastAsia="Times New Roman" w:hAnsi="Times New Roman" w:cs="Times New Roman"/>
          <w:sz w:val="24"/>
          <w:szCs w:val="24"/>
          <w:shd w:val="clear" w:color="auto" w:fill="FFFFFF"/>
        </w:rPr>
        <w:t>, especially women</w:t>
      </w:r>
      <w:r w:rsidR="006B3847" w:rsidRPr="00EF2BDB">
        <w:rPr>
          <w:rFonts w:ascii="Times New Roman" w:eastAsia="Times New Roman" w:hAnsi="Times New Roman" w:cs="Times New Roman"/>
          <w:sz w:val="24"/>
          <w:szCs w:val="24"/>
          <w:shd w:val="clear" w:color="auto" w:fill="FFFFFF"/>
        </w:rPr>
        <w:t xml:space="preserve"> and small farmers</w:t>
      </w:r>
      <w:r w:rsidRPr="00EF2BDB">
        <w:rPr>
          <w:rFonts w:ascii="Times New Roman" w:eastAsia="Times New Roman" w:hAnsi="Times New Roman" w:cs="Times New Roman"/>
          <w:sz w:val="24"/>
          <w:szCs w:val="24"/>
          <w:shd w:val="clear" w:color="auto" w:fill="FFFFFF"/>
        </w:rPr>
        <w:t>,</w:t>
      </w:r>
      <w:r w:rsidR="00C268A9" w:rsidRPr="00EF2BDB">
        <w:rPr>
          <w:rFonts w:ascii="Times New Roman" w:eastAsia="Times New Roman" w:hAnsi="Times New Roman" w:cs="Times New Roman"/>
          <w:sz w:val="24"/>
          <w:szCs w:val="24"/>
          <w:shd w:val="clear" w:color="auto" w:fill="FFFFFF"/>
        </w:rPr>
        <w:t xml:space="preserve"> </w:t>
      </w:r>
      <w:r w:rsidR="003A580D" w:rsidRPr="00EF2BDB">
        <w:rPr>
          <w:rFonts w:ascii="Times New Roman" w:eastAsia="Times New Roman" w:hAnsi="Times New Roman" w:cs="Times New Roman"/>
          <w:sz w:val="24"/>
          <w:szCs w:val="24"/>
          <w:shd w:val="clear" w:color="auto" w:fill="FFFFFF"/>
        </w:rPr>
        <w:t>inadequate</w:t>
      </w:r>
      <w:r w:rsidR="006C73D2" w:rsidRPr="00EF2BDB">
        <w:rPr>
          <w:rFonts w:ascii="Times New Roman" w:eastAsia="Times New Roman" w:hAnsi="Times New Roman" w:cs="Times New Roman"/>
          <w:sz w:val="24"/>
          <w:szCs w:val="24"/>
          <w:shd w:val="clear" w:color="auto" w:fill="FFFFFF"/>
        </w:rPr>
        <w:t xml:space="preserve"> evaluation of client risk and expensive loan </w:t>
      </w:r>
      <w:r w:rsidR="003A580D" w:rsidRPr="00EF2BDB">
        <w:rPr>
          <w:rFonts w:ascii="Times New Roman" w:eastAsia="Times New Roman" w:hAnsi="Times New Roman" w:cs="Times New Roman"/>
          <w:sz w:val="24"/>
          <w:szCs w:val="24"/>
          <w:shd w:val="clear" w:color="auto" w:fill="FFFFFF"/>
        </w:rPr>
        <w:t>requirements</w:t>
      </w:r>
      <w:r w:rsidR="006C73D2" w:rsidRPr="00EF2BDB">
        <w:rPr>
          <w:rFonts w:ascii="Times New Roman" w:eastAsia="Times New Roman" w:hAnsi="Times New Roman" w:cs="Times New Roman"/>
          <w:sz w:val="24"/>
          <w:szCs w:val="24"/>
          <w:shd w:val="clear" w:color="auto" w:fill="FFFFFF"/>
        </w:rPr>
        <w:t xml:space="preserve"> </w:t>
      </w:r>
      <w:r w:rsidR="001E102D" w:rsidRPr="00EF2BDB">
        <w:rPr>
          <w:rFonts w:ascii="Times New Roman" w:eastAsia="Times New Roman" w:hAnsi="Times New Roman" w:cs="Times New Roman"/>
          <w:sz w:val="24"/>
          <w:szCs w:val="24"/>
          <w:shd w:val="clear" w:color="auto" w:fill="FFFFFF"/>
        </w:rPr>
        <w:t xml:space="preserve">seem to have </w:t>
      </w:r>
      <w:r w:rsidR="00C268A9" w:rsidRPr="00EF2BDB">
        <w:rPr>
          <w:rFonts w:ascii="Times New Roman" w:eastAsia="Times New Roman" w:hAnsi="Times New Roman" w:cs="Times New Roman"/>
          <w:sz w:val="24"/>
          <w:szCs w:val="24"/>
          <w:shd w:val="clear" w:color="auto" w:fill="FFFFFF"/>
        </w:rPr>
        <w:t xml:space="preserve">weakened </w:t>
      </w:r>
      <w:r w:rsidR="006C73D2" w:rsidRPr="00EF2BDB">
        <w:rPr>
          <w:rFonts w:ascii="Times New Roman" w:eastAsia="Times New Roman" w:hAnsi="Times New Roman" w:cs="Times New Roman"/>
          <w:sz w:val="24"/>
          <w:szCs w:val="24"/>
          <w:shd w:val="clear" w:color="auto" w:fill="FFFFFF"/>
        </w:rPr>
        <w:t>its effectiveness</w:t>
      </w:r>
      <w:r w:rsidR="003D21DB" w:rsidRPr="00EF2BDB">
        <w:rPr>
          <w:rFonts w:ascii="Times New Roman" w:eastAsia="Times New Roman" w:hAnsi="Times New Roman" w:cs="Times New Roman"/>
          <w:sz w:val="24"/>
          <w:szCs w:val="24"/>
          <w:shd w:val="clear" w:color="auto" w:fill="FFFFFF"/>
        </w:rPr>
        <w:t xml:space="preserve"> to foster economic development. </w:t>
      </w:r>
    </w:p>
    <w:p w14:paraId="19D3921E" w14:textId="53BA3FBC" w:rsidR="00713731" w:rsidRPr="00EF2BDB" w:rsidRDefault="00A3576E" w:rsidP="00713731">
      <w:pPr>
        <w:spacing w:line="360" w:lineRule="auto"/>
        <w:rPr>
          <w:rFonts w:ascii="Times New Roman" w:hAnsi="Times New Roman" w:cs="Times New Roman"/>
          <w:i/>
          <w:sz w:val="24"/>
          <w:szCs w:val="24"/>
        </w:rPr>
      </w:pPr>
      <w:r w:rsidRPr="00EF2BDB">
        <w:rPr>
          <w:rFonts w:ascii="Times New Roman" w:eastAsia="Times New Roman" w:hAnsi="Times New Roman" w:cs="Times New Roman"/>
          <w:b/>
          <w:sz w:val="24"/>
          <w:szCs w:val="24"/>
        </w:rPr>
        <w:t>3</w:t>
      </w:r>
      <w:r w:rsidR="00713731" w:rsidRPr="00EF2BDB">
        <w:rPr>
          <w:rFonts w:ascii="Times New Roman" w:eastAsia="Times New Roman" w:hAnsi="Times New Roman" w:cs="Times New Roman"/>
          <w:b/>
          <w:sz w:val="24"/>
          <w:szCs w:val="24"/>
        </w:rPr>
        <w:t xml:space="preserve">. Data </w:t>
      </w:r>
    </w:p>
    <w:p w14:paraId="64994091" w14:textId="503873BF" w:rsidR="00713731" w:rsidRPr="00EF2BDB" w:rsidRDefault="00713731" w:rsidP="00713731">
      <w:pPr>
        <w:spacing w:line="360" w:lineRule="auto"/>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The data set is based on the Kyrgyzstan Integrated Household Survey (KIHS</w:t>
      </w:r>
      <w:r w:rsidR="00554191" w:rsidRPr="00EF2BDB">
        <w:rPr>
          <w:rFonts w:ascii="Times New Roman" w:eastAsia="Times New Roman" w:hAnsi="Times New Roman" w:cs="Times New Roman"/>
          <w:sz w:val="24"/>
          <w:szCs w:val="24"/>
        </w:rPr>
        <w:t>,</w:t>
      </w:r>
      <w:r w:rsidR="008B3049" w:rsidRPr="00EF2BDB">
        <w:rPr>
          <w:rFonts w:ascii="Times New Roman" w:eastAsia="Times New Roman" w:hAnsi="Times New Roman" w:cs="Times New Roman"/>
          <w:sz w:val="24"/>
          <w:szCs w:val="24"/>
        </w:rPr>
        <w:t xml:space="preserve"> 2010</w:t>
      </w:r>
      <w:r w:rsidRPr="00EF2BDB">
        <w:rPr>
          <w:rFonts w:ascii="Times New Roman" w:eastAsia="Times New Roman" w:hAnsi="Times New Roman" w:cs="Times New Roman"/>
          <w:sz w:val="24"/>
          <w:szCs w:val="24"/>
        </w:rPr>
        <w:t xml:space="preserve">) collected by the NSCK, covering the years from 2006 to 2010. The KIHS broadly consists of seven sections: </w:t>
      </w:r>
      <w:r w:rsidR="007905D8" w:rsidRPr="00EF2BDB">
        <w:rPr>
          <w:rFonts w:ascii="Times New Roman" w:eastAsia="Times New Roman" w:hAnsi="Times New Roman" w:cs="Times New Roman"/>
          <w:sz w:val="24"/>
          <w:szCs w:val="24"/>
        </w:rPr>
        <w:t>g</w:t>
      </w:r>
      <w:r w:rsidRPr="00EF2BDB">
        <w:rPr>
          <w:rFonts w:ascii="Times New Roman" w:eastAsia="Times New Roman" w:hAnsi="Times New Roman" w:cs="Times New Roman"/>
          <w:sz w:val="24"/>
          <w:szCs w:val="24"/>
        </w:rPr>
        <w:t>eneral socio-economic information (age, gender, and marital status), family status (education, internal migration, and health status), consumption and expenditure composition</w:t>
      </w:r>
      <w:r w:rsidR="007905D8"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 xml:space="preserve"> and employment status. Other data include purchase of non-food commodities, household income and expenditures, and housing conditions. An exhaustive description of the KIHS survey data is available in Esenaliev</w:t>
      </w:r>
      <w:r w:rsidR="00893F74" w:rsidRPr="00EF2BDB">
        <w:rPr>
          <w:rFonts w:ascii="Times New Roman" w:eastAsia="Times New Roman" w:hAnsi="Times New Roman" w:cs="Times New Roman"/>
          <w:sz w:val="24"/>
          <w:szCs w:val="24"/>
        </w:rPr>
        <w:t xml:space="preserve"> et al.</w:t>
      </w:r>
      <w:r w:rsidRPr="00EF2BDB">
        <w:rPr>
          <w:rFonts w:ascii="Times New Roman" w:eastAsia="Times New Roman" w:hAnsi="Times New Roman" w:cs="Times New Roman"/>
          <w:sz w:val="24"/>
          <w:szCs w:val="24"/>
        </w:rPr>
        <w:t xml:space="preserve"> (2011).</w:t>
      </w:r>
    </w:p>
    <w:p w14:paraId="4E104C91" w14:textId="05A7F585" w:rsidR="00D915EC" w:rsidRPr="00EF2BDB" w:rsidRDefault="00713731" w:rsidP="005C00C5">
      <w:pPr>
        <w:spacing w:line="360" w:lineRule="auto"/>
        <w:ind w:firstLine="7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The survey is a rotating panel with only a maximum of one-quarter of the sample being replaced annually</w:t>
      </w:r>
      <w:r w:rsidR="00C65DC7" w:rsidRPr="00EF2BDB">
        <w:rPr>
          <w:rFonts w:ascii="Times New Roman" w:eastAsia="Times New Roman" w:hAnsi="Times New Roman" w:cs="Times New Roman"/>
          <w:sz w:val="24"/>
          <w:szCs w:val="24"/>
        </w:rPr>
        <w:t xml:space="preserve">. </w:t>
      </w:r>
      <w:r w:rsidRPr="00EF2BDB">
        <w:rPr>
          <w:rFonts w:ascii="Times New Roman" w:eastAsia="Times New Roman" w:hAnsi="Times New Roman" w:cs="Times New Roman"/>
          <w:sz w:val="24"/>
          <w:szCs w:val="24"/>
        </w:rPr>
        <w:t>The sample of households with access to microfinance credit consists of all the households with at least one micro</w:t>
      </w:r>
      <w:r w:rsidR="00BA1DA0" w:rsidRPr="00EF2BDB">
        <w:rPr>
          <w:rFonts w:ascii="Times New Roman" w:eastAsia="Times New Roman" w:hAnsi="Times New Roman" w:cs="Times New Roman"/>
          <w:sz w:val="24"/>
          <w:szCs w:val="24"/>
        </w:rPr>
        <w:t>finance loan</w:t>
      </w:r>
      <w:r w:rsidRPr="00EF2BDB">
        <w:rPr>
          <w:rFonts w:ascii="Times New Roman" w:eastAsia="Times New Roman" w:hAnsi="Times New Roman" w:cs="Times New Roman"/>
          <w:sz w:val="24"/>
          <w:szCs w:val="24"/>
        </w:rPr>
        <w:t xml:space="preserve">. </w:t>
      </w:r>
      <w:r w:rsidR="00BA1DA0" w:rsidRPr="00EF2BDB">
        <w:rPr>
          <w:rFonts w:ascii="Times New Roman" w:eastAsia="Times New Roman" w:hAnsi="Times New Roman" w:cs="Times New Roman"/>
          <w:sz w:val="24"/>
          <w:szCs w:val="24"/>
        </w:rPr>
        <w:t>In the 2006-2010 period, t</w:t>
      </w:r>
      <w:r w:rsidR="002E51FE" w:rsidRPr="00EF2BDB">
        <w:rPr>
          <w:rFonts w:ascii="Times New Roman" w:eastAsia="Times New Roman" w:hAnsi="Times New Roman" w:cs="Times New Roman"/>
          <w:sz w:val="24"/>
          <w:szCs w:val="24"/>
        </w:rPr>
        <w:t xml:space="preserve">his corresponds to 608 loans and </w:t>
      </w:r>
      <w:r w:rsidR="00BA1DA0" w:rsidRPr="00EF2BDB">
        <w:rPr>
          <w:rFonts w:ascii="Times New Roman" w:eastAsia="Times New Roman" w:hAnsi="Times New Roman" w:cs="Times New Roman"/>
          <w:sz w:val="24"/>
          <w:szCs w:val="24"/>
        </w:rPr>
        <w:t>6% of</w:t>
      </w:r>
      <w:r w:rsidR="002E51FE" w:rsidRPr="00EF2BDB">
        <w:rPr>
          <w:rFonts w:ascii="Times New Roman" w:eastAsia="Times New Roman" w:hAnsi="Times New Roman" w:cs="Times New Roman"/>
          <w:sz w:val="24"/>
          <w:szCs w:val="24"/>
        </w:rPr>
        <w:t xml:space="preserve"> households</w:t>
      </w:r>
      <w:r w:rsidR="00D915EC" w:rsidRPr="00EF2BDB">
        <w:rPr>
          <w:rFonts w:ascii="Times New Roman" w:eastAsia="Times New Roman" w:hAnsi="Times New Roman" w:cs="Times New Roman"/>
          <w:sz w:val="24"/>
          <w:szCs w:val="24"/>
        </w:rPr>
        <w:t xml:space="preserve">, basically the </w:t>
      </w:r>
      <w:r w:rsidR="00353672" w:rsidRPr="00EF2BDB">
        <w:rPr>
          <w:rFonts w:ascii="Times New Roman" w:eastAsia="Times New Roman" w:hAnsi="Times New Roman" w:cs="Times New Roman"/>
          <w:sz w:val="24"/>
          <w:szCs w:val="24"/>
        </w:rPr>
        <w:t xml:space="preserve">same </w:t>
      </w:r>
      <w:r w:rsidR="00CF1535">
        <w:rPr>
          <w:rFonts w:ascii="Times New Roman" w:eastAsia="Times New Roman" w:hAnsi="Times New Roman" w:cs="Times New Roman"/>
          <w:sz w:val="24"/>
          <w:szCs w:val="24"/>
        </w:rPr>
        <w:t>data</w:t>
      </w:r>
      <w:r w:rsidR="00D915EC" w:rsidRPr="00EF2BDB">
        <w:rPr>
          <w:rFonts w:ascii="Times New Roman" w:eastAsia="Times New Roman" w:hAnsi="Times New Roman" w:cs="Times New Roman"/>
          <w:sz w:val="24"/>
          <w:szCs w:val="24"/>
        </w:rPr>
        <w:t xml:space="preserve"> as reported by </w:t>
      </w:r>
      <w:r w:rsidR="002E51FE" w:rsidRPr="00EF2BDB">
        <w:rPr>
          <w:rFonts w:ascii="Times New Roman" w:eastAsia="Times New Roman" w:hAnsi="Times New Roman" w:cs="Times New Roman"/>
          <w:sz w:val="24"/>
          <w:szCs w:val="24"/>
        </w:rPr>
        <w:t>Mic</w:t>
      </w:r>
      <w:r w:rsidR="00002EDE" w:rsidRPr="00EF2BDB">
        <w:rPr>
          <w:rFonts w:ascii="Times New Roman" w:eastAsia="Times New Roman" w:hAnsi="Times New Roman" w:cs="Times New Roman"/>
          <w:sz w:val="24"/>
          <w:szCs w:val="24"/>
        </w:rPr>
        <w:t>rofinanc</w:t>
      </w:r>
      <w:r w:rsidR="00D915EC" w:rsidRPr="00EF2BDB">
        <w:rPr>
          <w:rFonts w:ascii="Times New Roman" w:eastAsia="Times New Roman" w:hAnsi="Times New Roman" w:cs="Times New Roman"/>
          <w:sz w:val="24"/>
          <w:szCs w:val="24"/>
        </w:rPr>
        <w:t>e Center (</w:t>
      </w:r>
      <w:r w:rsidR="00002EDE" w:rsidRPr="00EF2BDB">
        <w:rPr>
          <w:rFonts w:ascii="Times New Roman" w:eastAsia="Times New Roman" w:hAnsi="Times New Roman" w:cs="Times New Roman"/>
          <w:sz w:val="24"/>
          <w:szCs w:val="24"/>
        </w:rPr>
        <w:t>2011</w:t>
      </w:r>
      <w:r w:rsidR="00D915EC" w:rsidRPr="00EF2BDB">
        <w:rPr>
          <w:rFonts w:ascii="Times New Roman" w:eastAsia="Times New Roman" w:hAnsi="Times New Roman" w:cs="Times New Roman"/>
          <w:sz w:val="24"/>
          <w:szCs w:val="24"/>
        </w:rPr>
        <w:t>) and</w:t>
      </w:r>
      <w:r w:rsidR="00D915EC" w:rsidRPr="00EF2BDB">
        <w:rPr>
          <w:rFonts w:ascii="Times New Roman" w:hAnsi="Times New Roman" w:cs="Times New Roman"/>
          <w:sz w:val="24"/>
          <w:szCs w:val="24"/>
        </w:rPr>
        <w:t xml:space="preserve"> Mix Market Microfinance Information Exchange (2014)</w:t>
      </w:r>
      <w:r w:rsidR="00556444" w:rsidRPr="00EF2BDB">
        <w:rPr>
          <w:rFonts w:ascii="Times New Roman" w:hAnsi="Times New Roman" w:cs="Times New Roman"/>
          <w:sz w:val="24"/>
          <w:szCs w:val="24"/>
        </w:rPr>
        <w:t xml:space="preserve"> for </w:t>
      </w:r>
      <w:r w:rsidR="00D915EC" w:rsidRPr="00EF2BDB">
        <w:rPr>
          <w:rFonts w:ascii="Times New Roman" w:eastAsia="Times New Roman" w:hAnsi="Times New Roman" w:cs="Times New Roman"/>
          <w:sz w:val="24"/>
          <w:szCs w:val="24"/>
        </w:rPr>
        <w:t>the entire microfinance sector in Kyrgyzstan.</w:t>
      </w:r>
    </w:p>
    <w:p w14:paraId="17E855BD" w14:textId="3B9AE96D" w:rsidR="00713731" w:rsidRPr="00EF2BDB" w:rsidRDefault="00205835" w:rsidP="00156336">
      <w:pPr>
        <w:spacing w:line="360" w:lineRule="auto"/>
        <w:ind w:firstLine="7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shd w:val="clear" w:color="auto" w:fill="FFFFFF"/>
        </w:rPr>
        <w:t>S</w:t>
      </w:r>
      <w:r w:rsidR="00713731" w:rsidRPr="00EF2BDB">
        <w:rPr>
          <w:rFonts w:ascii="Times New Roman" w:eastAsia="Times New Roman" w:hAnsi="Times New Roman" w:cs="Times New Roman"/>
          <w:sz w:val="24"/>
          <w:szCs w:val="24"/>
          <w:shd w:val="clear" w:color="auto" w:fill="FFFFFF"/>
        </w:rPr>
        <w:t xml:space="preserve">ocio-economic variables </w:t>
      </w:r>
      <w:r w:rsidR="00893F74" w:rsidRPr="00EF2BDB">
        <w:rPr>
          <w:rFonts w:ascii="Times New Roman" w:eastAsia="Times New Roman" w:hAnsi="Times New Roman" w:cs="Times New Roman"/>
          <w:sz w:val="24"/>
          <w:szCs w:val="24"/>
          <w:shd w:val="clear" w:color="auto" w:fill="FFFFFF"/>
        </w:rPr>
        <w:t>including</w:t>
      </w:r>
      <w:r w:rsidR="00713731" w:rsidRPr="00EF2BDB">
        <w:rPr>
          <w:rFonts w:ascii="Times New Roman" w:eastAsia="Times New Roman" w:hAnsi="Times New Roman" w:cs="Times New Roman"/>
          <w:sz w:val="24"/>
          <w:szCs w:val="24"/>
          <w:shd w:val="clear" w:color="auto" w:fill="FFFFFF"/>
        </w:rPr>
        <w:t xml:space="preserve"> age, family size, education, and off-farm income are employed along with </w:t>
      </w:r>
      <w:r w:rsidR="001E102D" w:rsidRPr="00EF2BDB">
        <w:rPr>
          <w:rFonts w:ascii="Times New Roman" w:eastAsia="Times New Roman" w:hAnsi="Times New Roman" w:cs="Times New Roman"/>
          <w:sz w:val="24"/>
          <w:szCs w:val="24"/>
          <w:shd w:val="clear" w:color="auto" w:fill="FFFFFF"/>
        </w:rPr>
        <w:t>binary</w:t>
      </w:r>
      <w:r w:rsidR="00713731" w:rsidRPr="00EF2BDB">
        <w:rPr>
          <w:rFonts w:ascii="Times New Roman" w:eastAsia="Times New Roman" w:hAnsi="Times New Roman" w:cs="Times New Roman"/>
          <w:sz w:val="24"/>
          <w:szCs w:val="24"/>
          <w:shd w:val="clear" w:color="auto" w:fill="FFFFFF"/>
        </w:rPr>
        <w:t xml:space="preserve"> variable</w:t>
      </w:r>
      <w:r w:rsidR="00893F74" w:rsidRPr="00EF2BDB">
        <w:rPr>
          <w:rFonts w:ascii="Times New Roman" w:eastAsia="Times New Roman" w:hAnsi="Times New Roman" w:cs="Times New Roman"/>
          <w:sz w:val="24"/>
          <w:szCs w:val="24"/>
          <w:shd w:val="clear" w:color="auto" w:fill="FFFFFF"/>
        </w:rPr>
        <w:t>s</w:t>
      </w:r>
      <w:r w:rsidR="00713731" w:rsidRPr="00EF2BDB">
        <w:rPr>
          <w:rFonts w:ascii="Times New Roman" w:eastAsia="Times New Roman" w:hAnsi="Times New Roman" w:cs="Times New Roman"/>
          <w:sz w:val="24"/>
          <w:szCs w:val="24"/>
          <w:shd w:val="clear" w:color="auto" w:fill="FFFFFF"/>
        </w:rPr>
        <w:t xml:space="preserve"> for gende</w:t>
      </w:r>
      <w:r w:rsidR="00F4602D" w:rsidRPr="00EF2BDB">
        <w:rPr>
          <w:rFonts w:ascii="Times New Roman" w:eastAsia="Times New Roman" w:hAnsi="Times New Roman" w:cs="Times New Roman"/>
          <w:sz w:val="24"/>
          <w:szCs w:val="24"/>
          <w:shd w:val="clear" w:color="auto" w:fill="FFFFFF"/>
        </w:rPr>
        <w:t xml:space="preserve">r and </w:t>
      </w:r>
      <w:r w:rsidR="004E5D87" w:rsidRPr="00EF2BDB">
        <w:rPr>
          <w:rFonts w:ascii="Times New Roman" w:eastAsia="Times New Roman" w:hAnsi="Times New Roman" w:cs="Times New Roman"/>
          <w:sz w:val="24"/>
          <w:szCs w:val="24"/>
          <w:shd w:val="clear" w:color="auto" w:fill="FFFFFF"/>
        </w:rPr>
        <w:t xml:space="preserve">rural or urban </w:t>
      </w:r>
      <w:r w:rsidR="00F4602D" w:rsidRPr="00EF2BDB">
        <w:rPr>
          <w:rFonts w:ascii="Times New Roman" w:eastAsia="Times New Roman" w:hAnsi="Times New Roman" w:cs="Times New Roman"/>
          <w:sz w:val="24"/>
          <w:szCs w:val="24"/>
          <w:shd w:val="clear" w:color="auto" w:fill="FFFFFF"/>
        </w:rPr>
        <w:t>residence</w:t>
      </w:r>
      <w:r w:rsidR="00713731" w:rsidRPr="00EF2BDB">
        <w:rPr>
          <w:rFonts w:ascii="Times New Roman" w:eastAsia="Times New Roman" w:hAnsi="Times New Roman" w:cs="Times New Roman"/>
          <w:sz w:val="24"/>
          <w:szCs w:val="24"/>
          <w:shd w:val="clear" w:color="auto" w:fill="FFFFFF"/>
        </w:rPr>
        <w:t xml:space="preserve">. </w:t>
      </w:r>
      <w:r w:rsidR="00713731" w:rsidRPr="00EF2BDB">
        <w:rPr>
          <w:rFonts w:ascii="Times New Roman" w:eastAsia="Times New Roman" w:hAnsi="Times New Roman" w:cs="Times New Roman"/>
          <w:sz w:val="24"/>
          <w:szCs w:val="24"/>
        </w:rPr>
        <w:t xml:space="preserve">The socio-demographic variables were defined with respect to the household head. </w:t>
      </w:r>
      <w:r w:rsidR="00EA55D4" w:rsidRPr="00EF2BDB">
        <w:rPr>
          <w:rFonts w:ascii="Times New Roman" w:eastAsia="Times New Roman" w:hAnsi="Times New Roman" w:cs="Times New Roman"/>
          <w:sz w:val="24"/>
          <w:szCs w:val="24"/>
        </w:rPr>
        <w:t>The exact definition</w:t>
      </w:r>
      <w:r w:rsidR="00713731" w:rsidRPr="00EF2BDB">
        <w:rPr>
          <w:rFonts w:ascii="Times New Roman" w:eastAsia="Times New Roman" w:hAnsi="Times New Roman" w:cs="Times New Roman"/>
          <w:sz w:val="24"/>
          <w:szCs w:val="24"/>
        </w:rPr>
        <w:t xml:space="preserve"> of </w:t>
      </w:r>
      <w:r w:rsidR="00EA55D4" w:rsidRPr="00EF2BDB">
        <w:rPr>
          <w:rFonts w:ascii="Times New Roman" w:eastAsia="Times New Roman" w:hAnsi="Times New Roman" w:cs="Times New Roman"/>
          <w:sz w:val="24"/>
          <w:szCs w:val="24"/>
        </w:rPr>
        <w:t>each</w:t>
      </w:r>
      <w:r w:rsidR="00713731" w:rsidRPr="00EF2BDB">
        <w:rPr>
          <w:rFonts w:ascii="Times New Roman" w:eastAsia="Times New Roman" w:hAnsi="Times New Roman" w:cs="Times New Roman"/>
          <w:sz w:val="24"/>
          <w:szCs w:val="24"/>
        </w:rPr>
        <w:t xml:space="preserve"> variable </w:t>
      </w:r>
      <w:r w:rsidR="00EA55D4" w:rsidRPr="00EF2BDB">
        <w:rPr>
          <w:rFonts w:ascii="Times New Roman" w:eastAsia="Times New Roman" w:hAnsi="Times New Roman" w:cs="Times New Roman"/>
          <w:sz w:val="24"/>
          <w:szCs w:val="24"/>
        </w:rPr>
        <w:t>is</w:t>
      </w:r>
      <w:r w:rsidR="00713731" w:rsidRPr="00EF2BDB">
        <w:rPr>
          <w:rFonts w:ascii="Times New Roman" w:eastAsia="Times New Roman" w:hAnsi="Times New Roman" w:cs="Times New Roman"/>
          <w:sz w:val="24"/>
          <w:szCs w:val="24"/>
        </w:rPr>
        <w:t xml:space="preserve"> </w:t>
      </w:r>
      <w:r w:rsidR="00893F74" w:rsidRPr="00EF2BDB">
        <w:rPr>
          <w:rFonts w:ascii="Times New Roman" w:eastAsia="Times New Roman" w:hAnsi="Times New Roman" w:cs="Times New Roman"/>
          <w:sz w:val="24"/>
          <w:szCs w:val="24"/>
        </w:rPr>
        <w:t xml:space="preserve">listed </w:t>
      </w:r>
      <w:r w:rsidR="00713731" w:rsidRPr="00EF2BDB">
        <w:rPr>
          <w:rFonts w:ascii="Times New Roman" w:eastAsia="Times New Roman" w:hAnsi="Times New Roman" w:cs="Times New Roman"/>
          <w:sz w:val="24"/>
          <w:szCs w:val="24"/>
        </w:rPr>
        <w:t xml:space="preserve">in Table </w:t>
      </w:r>
      <w:r w:rsidR="005A3F8D" w:rsidRPr="00EF2BDB">
        <w:rPr>
          <w:rFonts w:ascii="Times New Roman" w:eastAsia="Times New Roman" w:hAnsi="Times New Roman" w:cs="Times New Roman"/>
          <w:sz w:val="24"/>
          <w:szCs w:val="24"/>
        </w:rPr>
        <w:t>3</w:t>
      </w:r>
      <w:r w:rsidR="00893F74" w:rsidRPr="00EF2BDB">
        <w:rPr>
          <w:rFonts w:ascii="Times New Roman" w:eastAsia="Times New Roman" w:hAnsi="Times New Roman" w:cs="Times New Roman"/>
          <w:sz w:val="24"/>
          <w:szCs w:val="24"/>
        </w:rPr>
        <w:t xml:space="preserve"> with</w:t>
      </w:r>
      <w:r w:rsidR="00713731" w:rsidRPr="00EF2BDB">
        <w:rPr>
          <w:rFonts w:ascii="Times New Roman" w:eastAsia="Times New Roman" w:hAnsi="Times New Roman" w:cs="Times New Roman"/>
          <w:sz w:val="24"/>
          <w:szCs w:val="24"/>
        </w:rPr>
        <w:t xml:space="preserve"> summary statistics in Table </w:t>
      </w:r>
      <w:r w:rsidR="005A3F8D" w:rsidRPr="00EF2BDB">
        <w:rPr>
          <w:rFonts w:ascii="Times New Roman" w:eastAsia="Times New Roman" w:hAnsi="Times New Roman" w:cs="Times New Roman"/>
          <w:sz w:val="24"/>
          <w:szCs w:val="24"/>
        </w:rPr>
        <w:t>4</w:t>
      </w:r>
      <w:r w:rsidR="00156336" w:rsidRPr="00EF2BDB">
        <w:rPr>
          <w:rFonts w:ascii="Times New Roman" w:eastAsia="Times New Roman" w:hAnsi="Times New Roman" w:cs="Times New Roman"/>
          <w:sz w:val="24"/>
          <w:szCs w:val="24"/>
        </w:rPr>
        <w:t xml:space="preserve">. </w:t>
      </w:r>
      <w:r w:rsidR="00713731" w:rsidRPr="00EF2BDB">
        <w:rPr>
          <w:rFonts w:ascii="Times New Roman" w:eastAsia="Times New Roman" w:hAnsi="Times New Roman" w:cs="Times New Roman"/>
          <w:sz w:val="24"/>
          <w:szCs w:val="24"/>
        </w:rPr>
        <w:t>Due to some skewness of the distribution, the off-farm income variable was log transformed.</w:t>
      </w:r>
    </w:p>
    <w:p w14:paraId="472DFCA4" w14:textId="590EA0DC" w:rsidR="0057412A" w:rsidRPr="00EF2BDB" w:rsidRDefault="00713731" w:rsidP="001B668C">
      <w:pPr>
        <w:spacing w:line="360" w:lineRule="auto"/>
        <w:ind w:firstLine="7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 xml:space="preserve">The dataset also provides information on the region of residence. Apart from the capital city Bishkek, there are seven districts (Oblasts): Issykul, Jalal-Abad, Naryn, Batken, Osh, Talas, and Chui. Table </w:t>
      </w:r>
      <w:r w:rsidR="005A3F8D" w:rsidRPr="00EF2BDB">
        <w:rPr>
          <w:rFonts w:ascii="Times New Roman" w:eastAsia="Times New Roman" w:hAnsi="Times New Roman" w:cs="Times New Roman"/>
          <w:sz w:val="24"/>
          <w:szCs w:val="24"/>
        </w:rPr>
        <w:t>5</w:t>
      </w:r>
      <w:r w:rsidR="00893F74" w:rsidRPr="00EF2BDB">
        <w:rPr>
          <w:rFonts w:ascii="Times New Roman" w:eastAsia="Times New Roman" w:hAnsi="Times New Roman" w:cs="Times New Roman"/>
          <w:sz w:val="24"/>
          <w:szCs w:val="24"/>
        </w:rPr>
        <w:t xml:space="preserve"> </w:t>
      </w:r>
      <w:r w:rsidRPr="00EF2BDB">
        <w:rPr>
          <w:rFonts w:ascii="Times New Roman" w:eastAsia="Times New Roman" w:hAnsi="Times New Roman" w:cs="Times New Roman"/>
          <w:sz w:val="24"/>
          <w:szCs w:val="24"/>
        </w:rPr>
        <w:t xml:space="preserve">indicates </w:t>
      </w:r>
      <w:r w:rsidR="007905D8" w:rsidRPr="00EF2BDB">
        <w:rPr>
          <w:rFonts w:ascii="Times New Roman" w:eastAsia="Times New Roman" w:hAnsi="Times New Roman" w:cs="Times New Roman"/>
          <w:sz w:val="24"/>
          <w:szCs w:val="24"/>
        </w:rPr>
        <w:t xml:space="preserve">that </w:t>
      </w:r>
      <w:r w:rsidRPr="00EF2BDB">
        <w:rPr>
          <w:rFonts w:ascii="Times New Roman" w:eastAsia="Times New Roman" w:hAnsi="Times New Roman" w:cs="Times New Roman"/>
          <w:sz w:val="24"/>
          <w:szCs w:val="24"/>
        </w:rPr>
        <w:t xml:space="preserve">the share of sampled households in the Naryn district is on the same scale with the other districts (13.4%). In contrast, the </w:t>
      </w:r>
      <w:r w:rsidR="004E5D87" w:rsidRPr="00EF2BDB">
        <w:rPr>
          <w:rFonts w:ascii="Times New Roman" w:eastAsia="Times New Roman" w:hAnsi="Times New Roman" w:cs="Times New Roman"/>
          <w:sz w:val="24"/>
          <w:szCs w:val="24"/>
        </w:rPr>
        <w:t xml:space="preserve">access to </w:t>
      </w:r>
      <w:r w:rsidRPr="00EF2BDB">
        <w:rPr>
          <w:rFonts w:ascii="Times New Roman" w:eastAsia="Times New Roman" w:hAnsi="Times New Roman" w:cs="Times New Roman"/>
          <w:sz w:val="24"/>
          <w:szCs w:val="24"/>
        </w:rPr>
        <w:t>microfinance</w:t>
      </w:r>
      <w:r w:rsidR="00893F74" w:rsidRPr="00EF2BDB">
        <w:rPr>
          <w:rFonts w:ascii="Times New Roman" w:eastAsia="Times New Roman" w:hAnsi="Times New Roman" w:cs="Times New Roman"/>
          <w:sz w:val="24"/>
          <w:szCs w:val="24"/>
        </w:rPr>
        <w:t xml:space="preserve"> and share of total loans </w:t>
      </w:r>
      <w:r w:rsidRPr="00EF2BDB">
        <w:rPr>
          <w:rFonts w:ascii="Times New Roman" w:eastAsia="Times New Roman" w:hAnsi="Times New Roman" w:cs="Times New Roman"/>
          <w:sz w:val="24"/>
          <w:szCs w:val="24"/>
        </w:rPr>
        <w:t xml:space="preserve">in this </w:t>
      </w:r>
      <w:r w:rsidR="00F4602D" w:rsidRPr="00EF2BDB">
        <w:rPr>
          <w:rFonts w:ascii="Times New Roman" w:eastAsia="Times New Roman" w:hAnsi="Times New Roman" w:cs="Times New Roman"/>
          <w:sz w:val="24"/>
          <w:szCs w:val="24"/>
        </w:rPr>
        <w:t>district</w:t>
      </w:r>
      <w:r w:rsidRPr="00EF2BDB">
        <w:rPr>
          <w:rFonts w:ascii="Times New Roman" w:eastAsia="Times New Roman" w:hAnsi="Times New Roman" w:cs="Times New Roman"/>
          <w:sz w:val="24"/>
          <w:szCs w:val="24"/>
        </w:rPr>
        <w:t xml:space="preserve"> is </w:t>
      </w:r>
      <w:r w:rsidR="00893F74" w:rsidRPr="00EF2BDB">
        <w:rPr>
          <w:rFonts w:ascii="Times New Roman" w:eastAsia="Times New Roman" w:hAnsi="Times New Roman" w:cs="Times New Roman"/>
          <w:sz w:val="24"/>
          <w:szCs w:val="24"/>
        </w:rPr>
        <w:t>larger,</w:t>
      </w:r>
      <w:r w:rsidRPr="00EF2BDB">
        <w:rPr>
          <w:rFonts w:ascii="Times New Roman" w:eastAsia="Times New Roman" w:hAnsi="Times New Roman" w:cs="Times New Roman"/>
          <w:sz w:val="24"/>
          <w:szCs w:val="24"/>
        </w:rPr>
        <w:t xml:space="preserve"> 51%</w:t>
      </w:r>
      <w:r w:rsidR="00893F74" w:rsidRPr="00EF2BDB">
        <w:rPr>
          <w:rFonts w:ascii="Times New Roman" w:eastAsia="Times New Roman" w:hAnsi="Times New Roman" w:cs="Times New Roman"/>
          <w:sz w:val="24"/>
          <w:szCs w:val="24"/>
        </w:rPr>
        <w:t xml:space="preserve"> and </w:t>
      </w:r>
      <w:r w:rsidR="0057412A" w:rsidRPr="00EF2BDB">
        <w:rPr>
          <w:rFonts w:ascii="Times New Roman" w:eastAsia="Times New Roman" w:hAnsi="Times New Roman" w:cs="Times New Roman"/>
          <w:sz w:val="24"/>
          <w:szCs w:val="24"/>
        </w:rPr>
        <w:t>56%, respectively</w:t>
      </w:r>
      <w:r w:rsidRPr="00EF2BDB">
        <w:rPr>
          <w:rFonts w:ascii="Times New Roman" w:eastAsia="Times New Roman" w:hAnsi="Times New Roman" w:cs="Times New Roman"/>
          <w:sz w:val="24"/>
          <w:szCs w:val="24"/>
        </w:rPr>
        <w:t xml:space="preserve">. </w:t>
      </w:r>
    </w:p>
    <w:p w14:paraId="4A4204A3" w14:textId="53AB5EB0" w:rsidR="00713731" w:rsidRPr="00EF2BDB" w:rsidRDefault="001A4D9F" w:rsidP="00713731">
      <w:pPr>
        <w:spacing w:line="360" w:lineRule="auto"/>
        <w:ind w:firstLine="7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lastRenderedPageBreak/>
        <w:t>Finally, t</w:t>
      </w:r>
      <w:r w:rsidR="00713731" w:rsidRPr="00EF2BDB">
        <w:rPr>
          <w:rFonts w:ascii="Times New Roman" w:eastAsia="Times New Roman" w:hAnsi="Times New Roman" w:cs="Times New Roman"/>
          <w:sz w:val="24"/>
          <w:szCs w:val="24"/>
        </w:rPr>
        <w:t xml:space="preserve">he KIHS classified the </w:t>
      </w:r>
      <w:r w:rsidR="0057412A" w:rsidRPr="00EF2BDB">
        <w:rPr>
          <w:rFonts w:ascii="Times New Roman" w:eastAsia="Times New Roman" w:hAnsi="Times New Roman" w:cs="Times New Roman"/>
          <w:sz w:val="24"/>
          <w:szCs w:val="24"/>
        </w:rPr>
        <w:t xml:space="preserve">loan </w:t>
      </w:r>
      <w:r w:rsidR="00713731" w:rsidRPr="00EF2BDB">
        <w:rPr>
          <w:rFonts w:ascii="Times New Roman" w:eastAsia="Times New Roman" w:hAnsi="Times New Roman" w:cs="Times New Roman"/>
          <w:sz w:val="24"/>
          <w:szCs w:val="24"/>
        </w:rPr>
        <w:t>purposes in</w:t>
      </w:r>
      <w:r w:rsidR="0057412A" w:rsidRPr="00EF2BDB">
        <w:rPr>
          <w:rFonts w:ascii="Times New Roman" w:eastAsia="Times New Roman" w:hAnsi="Times New Roman" w:cs="Times New Roman"/>
          <w:sz w:val="24"/>
          <w:szCs w:val="24"/>
        </w:rPr>
        <w:t>to</w:t>
      </w:r>
      <w:r w:rsidR="00713731" w:rsidRPr="00EF2BDB">
        <w:rPr>
          <w:rFonts w:ascii="Times New Roman" w:eastAsia="Times New Roman" w:hAnsi="Times New Roman" w:cs="Times New Roman"/>
          <w:sz w:val="24"/>
          <w:szCs w:val="24"/>
        </w:rPr>
        <w:t xml:space="preserve"> seven categories: </w:t>
      </w:r>
      <w:r w:rsidR="0057412A" w:rsidRPr="00EF2BDB">
        <w:rPr>
          <w:rFonts w:ascii="Times New Roman" w:eastAsia="Times New Roman" w:hAnsi="Times New Roman" w:cs="Times New Roman"/>
          <w:sz w:val="24"/>
          <w:szCs w:val="24"/>
        </w:rPr>
        <w:t xml:space="preserve">Food </w:t>
      </w:r>
      <w:r w:rsidR="00713731" w:rsidRPr="00EF2BDB">
        <w:rPr>
          <w:rFonts w:ascii="Times New Roman" w:eastAsia="Times New Roman" w:hAnsi="Times New Roman" w:cs="Times New Roman"/>
          <w:sz w:val="24"/>
          <w:szCs w:val="24"/>
        </w:rPr>
        <w:t xml:space="preserve">purchase for household nutrition, starting a private business, agricultural needs, housing, education, healthcare, and other expenses. Each dependent variable was defined equal to </w:t>
      </w:r>
      <w:r w:rsidR="00554191" w:rsidRPr="00EF2BDB">
        <w:rPr>
          <w:rFonts w:ascii="Times New Roman" w:eastAsia="Times New Roman" w:hAnsi="Times New Roman" w:cs="Times New Roman"/>
          <w:sz w:val="24"/>
          <w:szCs w:val="24"/>
        </w:rPr>
        <w:t xml:space="preserve">one </w:t>
      </w:r>
      <w:r w:rsidR="00713731" w:rsidRPr="00EF2BDB">
        <w:rPr>
          <w:rFonts w:ascii="Times New Roman" w:eastAsia="Times New Roman" w:hAnsi="Times New Roman" w:cs="Times New Roman"/>
          <w:sz w:val="24"/>
          <w:szCs w:val="24"/>
        </w:rPr>
        <w:t>if the household used the loan for that purpose and</w:t>
      </w:r>
      <w:r w:rsidR="00554191" w:rsidRPr="00EF2BDB">
        <w:rPr>
          <w:rFonts w:ascii="Times New Roman" w:eastAsia="Times New Roman" w:hAnsi="Times New Roman" w:cs="Times New Roman"/>
          <w:sz w:val="24"/>
          <w:szCs w:val="24"/>
        </w:rPr>
        <w:t xml:space="preserve"> zero</w:t>
      </w:r>
      <w:r w:rsidR="00713731" w:rsidRPr="00EF2BDB">
        <w:rPr>
          <w:rFonts w:ascii="Times New Roman" w:eastAsia="Times New Roman" w:hAnsi="Times New Roman" w:cs="Times New Roman"/>
          <w:sz w:val="24"/>
          <w:szCs w:val="24"/>
        </w:rPr>
        <w:t xml:space="preserve"> otherwise. </w:t>
      </w:r>
    </w:p>
    <w:p w14:paraId="61B8C432" w14:textId="44863866" w:rsidR="00713731" w:rsidRPr="00EF2BDB" w:rsidRDefault="00A3576E" w:rsidP="00713731">
      <w:pPr>
        <w:spacing w:line="360" w:lineRule="auto"/>
        <w:rPr>
          <w:rFonts w:ascii="Times New Roman" w:hAnsi="Times New Roman" w:cs="Times New Roman"/>
          <w:b/>
          <w:sz w:val="24"/>
          <w:szCs w:val="24"/>
        </w:rPr>
      </w:pPr>
      <w:r w:rsidRPr="00EF2BDB">
        <w:rPr>
          <w:rFonts w:ascii="Times New Roman" w:hAnsi="Times New Roman" w:cs="Times New Roman"/>
          <w:b/>
          <w:sz w:val="24"/>
          <w:szCs w:val="24"/>
        </w:rPr>
        <w:t>4</w:t>
      </w:r>
      <w:r w:rsidR="00713731" w:rsidRPr="00EF2BDB">
        <w:rPr>
          <w:rFonts w:ascii="Times New Roman" w:hAnsi="Times New Roman" w:cs="Times New Roman"/>
          <w:b/>
          <w:sz w:val="24"/>
          <w:szCs w:val="24"/>
        </w:rPr>
        <w:t xml:space="preserve">. </w:t>
      </w:r>
      <w:r w:rsidR="00156336" w:rsidRPr="00EF2BDB">
        <w:rPr>
          <w:rFonts w:ascii="Times New Roman" w:hAnsi="Times New Roman" w:cs="Times New Roman"/>
          <w:b/>
          <w:sz w:val="24"/>
          <w:szCs w:val="24"/>
        </w:rPr>
        <w:t>Analytical Strategy</w:t>
      </w:r>
      <w:r w:rsidR="00713731" w:rsidRPr="00EF2BDB">
        <w:rPr>
          <w:rFonts w:ascii="Times New Roman" w:hAnsi="Times New Roman" w:cs="Times New Roman"/>
          <w:b/>
          <w:sz w:val="24"/>
          <w:szCs w:val="24"/>
        </w:rPr>
        <w:t xml:space="preserve"> and </w:t>
      </w:r>
      <w:r w:rsidR="0076645D" w:rsidRPr="00EF2BDB">
        <w:rPr>
          <w:rFonts w:ascii="Times New Roman" w:hAnsi="Times New Roman" w:cs="Times New Roman"/>
          <w:b/>
          <w:sz w:val="24"/>
          <w:szCs w:val="24"/>
        </w:rPr>
        <w:t>Model Specification</w:t>
      </w:r>
    </w:p>
    <w:p w14:paraId="084B89FC" w14:textId="4C91E14D" w:rsidR="00713731" w:rsidRPr="00EF2BDB" w:rsidRDefault="00A3576E" w:rsidP="00713731">
      <w:pPr>
        <w:spacing w:line="360" w:lineRule="auto"/>
        <w:rPr>
          <w:rFonts w:ascii="Times New Roman" w:hAnsi="Times New Roman" w:cs="Times New Roman"/>
          <w:sz w:val="24"/>
          <w:szCs w:val="24"/>
        </w:rPr>
      </w:pPr>
      <w:r w:rsidRPr="00EF2BDB">
        <w:rPr>
          <w:rFonts w:ascii="Times New Roman" w:hAnsi="Times New Roman" w:cs="Times New Roman"/>
          <w:sz w:val="24"/>
          <w:szCs w:val="24"/>
        </w:rPr>
        <w:t>4</w:t>
      </w:r>
      <w:r w:rsidR="00713731" w:rsidRPr="00EF2BDB">
        <w:rPr>
          <w:rFonts w:ascii="Times New Roman" w:hAnsi="Times New Roman" w:cs="Times New Roman"/>
          <w:sz w:val="24"/>
          <w:szCs w:val="24"/>
        </w:rPr>
        <w:t xml:space="preserve">.1 Analytical Strategy </w:t>
      </w:r>
    </w:p>
    <w:p w14:paraId="4DD82A3A" w14:textId="7EC2BB35" w:rsidR="00804F82" w:rsidRPr="00EF2BDB" w:rsidRDefault="00804F82" w:rsidP="00804F82">
      <w:pPr>
        <w:spacing w:line="360" w:lineRule="auto"/>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In general, credit constrained households allocate scarce funds among different choices subject to their opportunity cost (Karlan and Goldberg, 2011). Some of these choices, including capital investment or financing an emergency, can have high initial costs, which precludes the use of the loan for other choices. It is then reasonable to assume that the choices are interdependent. If the choices are interdependent, the error terms will be correlated among choices. Defining univariate models for each choice provides consistent estimates of the coefficients</w:t>
      </w:r>
      <w:r w:rsidR="005B77E6"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 xml:space="preserve"> but incorrect standard errors (Greene, 2012). Consequently, a multivariate model yielding efficient errors is preferred. </w:t>
      </w:r>
    </w:p>
    <w:p w14:paraId="54F93787" w14:textId="4846FF7E" w:rsidR="00713731" w:rsidRPr="00EF2BDB" w:rsidRDefault="00804F82" w:rsidP="00713731">
      <w:pPr>
        <w:spacing w:line="360" w:lineRule="auto"/>
        <w:rPr>
          <w:rFonts w:ascii="Times New Roman" w:hAnsi="Times New Roman" w:cs="Times New Roman"/>
          <w:sz w:val="24"/>
          <w:szCs w:val="24"/>
        </w:rPr>
      </w:pPr>
      <w:r w:rsidRPr="00EF2BDB">
        <w:rPr>
          <w:rFonts w:ascii="Times New Roman" w:eastAsia="Times New Roman" w:hAnsi="Times New Roman" w:cs="Times New Roman"/>
          <w:sz w:val="24"/>
          <w:szCs w:val="24"/>
        </w:rPr>
        <w:tab/>
        <w:t xml:space="preserve">In particular, it is assumed that a </w:t>
      </w:r>
      <w:r w:rsidR="00713731" w:rsidRPr="00EF2BDB">
        <w:rPr>
          <w:rFonts w:ascii="Times New Roman" w:hAnsi="Times New Roman" w:cs="Times New Roman"/>
          <w:sz w:val="24"/>
          <w:szCs w:val="24"/>
        </w:rPr>
        <w:t xml:space="preserve">household with access to microfinance faces </w:t>
      </w:r>
      <m:oMath>
        <m:r>
          <w:rPr>
            <w:rFonts w:ascii="Cambria Math" w:hAnsi="Cambria Math" w:cs="Times New Roman"/>
            <w:sz w:val="24"/>
            <w:szCs w:val="24"/>
          </w:rPr>
          <m:t>M</m:t>
        </m:r>
      </m:oMath>
      <w:r w:rsidR="00713731" w:rsidRPr="00EF2BDB">
        <w:rPr>
          <w:rFonts w:ascii="Times New Roman" w:hAnsi="Times New Roman" w:cs="Times New Roman"/>
          <w:sz w:val="24"/>
          <w:szCs w:val="24"/>
        </w:rPr>
        <w:t xml:space="preserve"> choices. Each choice consists of allocating part or the entire amount of the loan to a specific purpose. It is assumed </w:t>
      </w:r>
      <w:r w:rsidR="007905D8" w:rsidRPr="00EF2BDB">
        <w:rPr>
          <w:rFonts w:ascii="Times New Roman" w:hAnsi="Times New Roman" w:cs="Times New Roman"/>
          <w:sz w:val="24"/>
          <w:szCs w:val="24"/>
        </w:rPr>
        <w:t xml:space="preserve">that </w:t>
      </w:r>
      <w:r w:rsidR="00713731" w:rsidRPr="00EF2BDB">
        <w:rPr>
          <w:rFonts w:ascii="Times New Roman" w:hAnsi="Times New Roman" w:cs="Times New Roman"/>
          <w:sz w:val="24"/>
          <w:szCs w:val="24"/>
        </w:rPr>
        <w:t>a household is a utility m</w:t>
      </w:r>
      <w:r w:rsidR="005A3F8D" w:rsidRPr="00EF2BDB">
        <w:rPr>
          <w:rFonts w:ascii="Times New Roman" w:hAnsi="Times New Roman" w:cs="Times New Roman"/>
          <w:sz w:val="24"/>
          <w:szCs w:val="24"/>
        </w:rPr>
        <w:t xml:space="preserve">aximizer in its use of credit. </w:t>
      </w:r>
      <w:r w:rsidR="00EA4647" w:rsidRPr="00EF2BDB">
        <w:rPr>
          <w:rFonts w:ascii="Times New Roman" w:hAnsi="Times New Roman" w:cs="Times New Roman"/>
          <w:sz w:val="24"/>
          <w:szCs w:val="24"/>
        </w:rPr>
        <w:t>A</w:t>
      </w:r>
      <w:r w:rsidR="00713731" w:rsidRPr="00EF2BDB">
        <w:rPr>
          <w:rFonts w:ascii="Times New Roman" w:hAnsi="Times New Roman" w:cs="Times New Roman"/>
          <w:sz w:val="24"/>
          <w:szCs w:val="24"/>
        </w:rPr>
        <w:t xml:space="preserve"> household’s utility</w:t>
      </w:r>
      <w:r w:rsidR="00EA4647" w:rsidRPr="00EF2BDB">
        <w:rPr>
          <w:rFonts w:ascii="Times New Roman" w:hAnsi="Times New Roman" w:cs="Times New Roman"/>
          <w:sz w:val="24"/>
          <w:szCs w:val="24"/>
        </w:rPr>
        <w:t xml:space="preserve"> is unobservable</w:t>
      </w:r>
      <w:r w:rsidR="00713731" w:rsidRPr="00EF2BDB">
        <w:rPr>
          <w:rFonts w:ascii="Times New Roman" w:hAnsi="Times New Roman" w:cs="Times New Roman"/>
          <w:sz w:val="24"/>
          <w:szCs w:val="24"/>
        </w:rPr>
        <w:t>, but household’s attributes</w:t>
      </w:r>
      <w:r w:rsidR="00EA4647" w:rsidRPr="00EF2BDB">
        <w:rPr>
          <w:rFonts w:ascii="Times New Roman" w:hAnsi="Times New Roman" w:cs="Times New Roman"/>
          <w:sz w:val="24"/>
          <w:szCs w:val="24"/>
        </w:rPr>
        <w:t xml:space="preserve"> are observable</w:t>
      </w:r>
      <w:r w:rsidR="00713731" w:rsidRPr="00EF2BDB">
        <w:rPr>
          <w:rFonts w:ascii="Times New Roman" w:hAnsi="Times New Roman" w:cs="Times New Roman"/>
          <w:sz w:val="24"/>
          <w:szCs w:val="24"/>
        </w:rPr>
        <w:t xml:space="preserve">. </w:t>
      </w:r>
      <w:r w:rsidR="00EA4647" w:rsidRPr="00EF2BDB">
        <w:rPr>
          <w:rFonts w:ascii="Times New Roman" w:hAnsi="Times New Roman" w:cs="Times New Roman"/>
          <w:sz w:val="24"/>
          <w:szCs w:val="24"/>
        </w:rPr>
        <w:t>T</w:t>
      </w:r>
      <w:r w:rsidR="00713731" w:rsidRPr="00EF2BDB">
        <w:rPr>
          <w:rFonts w:ascii="Times New Roman" w:hAnsi="Times New Roman" w:cs="Times New Roman"/>
          <w:sz w:val="24"/>
          <w:szCs w:val="24"/>
        </w:rPr>
        <w:t xml:space="preserve">he utility function is </w:t>
      </w:r>
      <w:r w:rsidR="00EA4647" w:rsidRPr="00EF2BDB">
        <w:rPr>
          <w:rFonts w:ascii="Times New Roman" w:hAnsi="Times New Roman" w:cs="Times New Roman"/>
          <w:sz w:val="24"/>
          <w:szCs w:val="24"/>
        </w:rPr>
        <w:t xml:space="preserve">then </w:t>
      </w:r>
      <w:r w:rsidR="00713731" w:rsidRPr="00EF2BDB">
        <w:rPr>
          <w:rFonts w:ascii="Times New Roman" w:hAnsi="Times New Roman" w:cs="Times New Roman"/>
          <w:sz w:val="24"/>
          <w:szCs w:val="24"/>
        </w:rPr>
        <w:t>decomposed in the summation of a household’s attributes and the error term:</w:t>
      </w:r>
    </w:p>
    <w:p w14:paraId="77D40B9C" w14:textId="713892F4" w:rsidR="00713731" w:rsidRPr="00EF2BDB" w:rsidRDefault="00713731" w:rsidP="00713731">
      <w:pPr>
        <w:spacing w:before="200" w:after="200" w:line="360" w:lineRule="auto"/>
        <w:rPr>
          <w:rFonts w:ascii="Times New Roman" w:hAnsi="Times New Roman" w:cs="Times New Roman"/>
          <w:sz w:val="24"/>
          <w:szCs w:val="24"/>
        </w:rPr>
      </w:pPr>
      <w:r w:rsidRPr="00EF2BDB">
        <w:rPr>
          <w:rFonts w:ascii="Times New Roman" w:hAnsi="Times New Roman" w:cs="Times New Roman"/>
          <w:sz w:val="24"/>
          <w:szCs w:val="24"/>
        </w:rPr>
        <w:tab/>
      </w:r>
      <w:r w:rsidR="0076645D" w:rsidRPr="00EF2BDB">
        <w:rPr>
          <w:rFonts w:ascii="Times New Roman" w:hAnsi="Times New Roman" w:cs="Times New Roman"/>
          <w:sz w:val="24"/>
          <w:szCs w:val="24"/>
        </w:rPr>
        <w:tab/>
      </w:r>
      <m:oMath>
        <m:sSubSup>
          <m:sSubSupPr>
            <m:ctrlPr>
              <w:rPr>
                <w:rFonts w:ascii="Cambria Math" w:hAnsi="Cambria Math" w:cs="Times New Roman"/>
                <w:i/>
                <w:sz w:val="24"/>
                <w:szCs w:val="24"/>
              </w:rPr>
            </m:ctrlPr>
          </m:sSubSupPr>
          <m:e>
            <m:r>
              <m:rPr>
                <m:sty m:val="bi"/>
              </m:rPr>
              <w:rPr>
                <w:rFonts w:ascii="Cambria Math" w:hAnsi="Cambria Math" w:cs="Times New Roman"/>
                <w:sz w:val="24"/>
                <w:szCs w:val="24"/>
              </w:rPr>
              <m:t>U</m:t>
            </m:r>
          </m:e>
          <m:sub>
            <m:r>
              <w:rPr>
                <w:rFonts w:ascii="Cambria Math" w:hAnsi="Cambria Math" w:cs="Times New Roman"/>
                <w:sz w:val="24"/>
                <w:szCs w:val="24"/>
              </w:rPr>
              <m:t>j</m:t>
            </m:r>
          </m:sub>
          <m:sup>
            <m:r>
              <w:rPr>
                <w:rFonts w:ascii="Cambria Math" w:hAnsi="Cambria Math" w:cs="Times New Roman"/>
                <w:sz w:val="24"/>
                <w:szCs w:val="24"/>
              </w:rPr>
              <m:t>*</m:t>
            </m:r>
          </m:sup>
        </m:sSubSup>
        <m: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j</m:t>
            </m:r>
          </m:sub>
        </m:sSub>
        <m:sSub>
          <m:sSubPr>
            <m:ctrlPr>
              <w:rPr>
                <w:rFonts w:ascii="Cambria Math" w:hAnsi="Cambria Math" w:cs="Times New Roman"/>
                <w:i/>
                <w:sz w:val="24"/>
                <w:szCs w:val="24"/>
              </w:rPr>
            </m:ctrlPr>
          </m:sSubPr>
          <m:e>
            <m:r>
              <m:rPr>
                <m:sty m:val="bi"/>
              </m:rPr>
              <w:rPr>
                <w:rFonts w:ascii="Cambria Math" w:hAnsi="Cambria Math" w:cs="Times New Roman"/>
                <w:sz w:val="24"/>
                <w:szCs w:val="24"/>
              </w:rPr>
              <m:t>β</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ty m:val="bi"/>
              </m:rPr>
              <w:rPr>
                <w:rFonts w:ascii="Cambria Math" w:hAnsi="Cambria Math" w:cs="Times New Roman"/>
                <w:sz w:val="24"/>
                <w:szCs w:val="24"/>
              </w:rPr>
              <m:t>ε</m:t>
            </m:r>
          </m:e>
          <m:sub>
            <m:r>
              <w:rPr>
                <w:rFonts w:ascii="Cambria Math" w:hAnsi="Cambria Math" w:cs="Times New Roman"/>
                <w:sz w:val="24"/>
                <w:szCs w:val="24"/>
              </w:rPr>
              <m:t>j</m:t>
            </m:r>
          </m:sub>
        </m:sSub>
        <m:r>
          <w:rPr>
            <w:rFonts w:ascii="Cambria Math" w:hAnsi="Cambria Math" w:cs="Times New Roman"/>
            <w:sz w:val="24"/>
            <w:szCs w:val="24"/>
          </w:rPr>
          <m:t xml:space="preserve"> ,</m:t>
        </m:r>
      </m:oMath>
      <w:r w:rsidRPr="00EF2BDB">
        <w:rPr>
          <w:rFonts w:ascii="Times New Roman" w:hAnsi="Times New Roman" w:cs="Times New Roman"/>
          <w:sz w:val="24"/>
          <w:szCs w:val="24"/>
        </w:rPr>
        <w:t xml:space="preserve"> </w:t>
      </w:r>
      <w:r w:rsidRPr="00EF2BDB">
        <w:rPr>
          <w:rFonts w:ascii="Times New Roman" w:hAnsi="Times New Roman" w:cs="Times New Roman"/>
          <w:sz w:val="24"/>
          <w:szCs w:val="24"/>
        </w:rPr>
        <w:tab/>
      </w:r>
      <w:r w:rsidRPr="00EF2BDB">
        <w:rPr>
          <w:rFonts w:ascii="Times New Roman" w:hAnsi="Times New Roman" w:cs="Times New Roman"/>
          <w:sz w:val="24"/>
          <w:szCs w:val="24"/>
        </w:rPr>
        <w:tab/>
      </w:r>
      <w:r w:rsidRPr="00EF2BDB">
        <w:rPr>
          <w:rFonts w:ascii="Times New Roman" w:hAnsi="Times New Roman" w:cs="Times New Roman"/>
          <w:i/>
          <w:sz w:val="24"/>
          <w:szCs w:val="24"/>
        </w:rPr>
        <w:t xml:space="preserve">j = </w:t>
      </w:r>
      <w:r w:rsidRPr="00EF2BDB">
        <w:rPr>
          <w:rFonts w:ascii="Times New Roman" w:hAnsi="Times New Roman" w:cs="Times New Roman"/>
          <w:sz w:val="24"/>
          <w:szCs w:val="24"/>
        </w:rPr>
        <w:t>1</w:t>
      </w:r>
      <w:r w:rsidRPr="00EF2BDB">
        <w:rPr>
          <w:rFonts w:ascii="Times New Roman" w:hAnsi="Times New Roman" w:cs="Times New Roman"/>
          <w:i/>
          <w:sz w:val="24"/>
          <w:szCs w:val="24"/>
        </w:rPr>
        <w:t xml:space="preserve"> . . M</w:t>
      </w:r>
      <w:r w:rsidR="0076645D" w:rsidRPr="00EF2BDB">
        <w:rPr>
          <w:rFonts w:ascii="Times New Roman" w:hAnsi="Times New Roman" w:cs="Times New Roman"/>
          <w:sz w:val="24"/>
          <w:szCs w:val="24"/>
        </w:rPr>
        <w:t xml:space="preserve"> ,</w:t>
      </w:r>
      <w:r w:rsidR="0076645D" w:rsidRPr="00EF2BDB">
        <w:rPr>
          <w:rFonts w:ascii="Times New Roman" w:hAnsi="Times New Roman" w:cs="Times New Roman"/>
          <w:sz w:val="24"/>
          <w:szCs w:val="24"/>
        </w:rPr>
        <w:tab/>
      </w:r>
      <w:r w:rsidR="0076645D" w:rsidRPr="00EF2BDB">
        <w:rPr>
          <w:rFonts w:ascii="Times New Roman" w:hAnsi="Times New Roman" w:cs="Times New Roman"/>
          <w:sz w:val="24"/>
          <w:szCs w:val="24"/>
        </w:rPr>
        <w:tab/>
      </w:r>
      <w:r w:rsidR="0076645D" w:rsidRPr="00EF2BDB">
        <w:rPr>
          <w:rFonts w:ascii="Times New Roman" w:hAnsi="Times New Roman" w:cs="Times New Roman"/>
          <w:sz w:val="24"/>
          <w:szCs w:val="24"/>
        </w:rPr>
        <w:tab/>
      </w:r>
      <w:r w:rsidR="0076645D" w:rsidRPr="00EF2BDB">
        <w:rPr>
          <w:rFonts w:ascii="Times New Roman" w:hAnsi="Times New Roman" w:cs="Times New Roman"/>
          <w:sz w:val="24"/>
          <w:szCs w:val="24"/>
        </w:rPr>
        <w:tab/>
      </w:r>
      <w:r w:rsidRPr="00EF2BDB">
        <w:rPr>
          <w:rFonts w:ascii="Times New Roman" w:eastAsia="Times New Roman" w:hAnsi="Times New Roman" w:cs="Times New Roman"/>
          <w:sz w:val="24"/>
          <w:szCs w:val="24"/>
        </w:rPr>
        <w:t>(1)</w:t>
      </w:r>
    </w:p>
    <w:p w14:paraId="1CCE4A26" w14:textId="0BF40A5E" w:rsidR="00713731" w:rsidRPr="00EF2BDB" w:rsidRDefault="00713731" w:rsidP="00713731">
      <w:pPr>
        <w:spacing w:line="360" w:lineRule="auto"/>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shd w:val="clear" w:color="auto" w:fill="FFFFFF"/>
        </w:rPr>
        <w:t xml:space="preserve">where </w:t>
      </w:r>
      <m:oMath>
        <m:sSubSup>
          <m:sSubSupPr>
            <m:ctrlPr>
              <w:rPr>
                <w:rFonts w:ascii="Cambria Math" w:hAnsi="Cambria Math" w:cs="Times New Roman"/>
                <w:i/>
                <w:sz w:val="24"/>
                <w:szCs w:val="24"/>
              </w:rPr>
            </m:ctrlPr>
          </m:sSubSupPr>
          <m:e>
            <m:r>
              <m:rPr>
                <m:sty m:val="bi"/>
              </m:rPr>
              <w:rPr>
                <w:rFonts w:ascii="Cambria Math" w:hAnsi="Cambria Math" w:cs="Times New Roman"/>
                <w:sz w:val="24"/>
                <w:szCs w:val="24"/>
              </w:rPr>
              <m:t>U</m:t>
            </m:r>
          </m:e>
          <m:sub>
            <m:r>
              <w:rPr>
                <w:rFonts w:ascii="Cambria Math" w:hAnsi="Cambria Math" w:cs="Times New Roman"/>
                <w:sz w:val="24"/>
                <w:szCs w:val="24"/>
              </w:rPr>
              <m:t>j</m:t>
            </m:r>
          </m:sub>
          <m:sup>
            <m:r>
              <w:rPr>
                <w:rFonts w:ascii="Cambria Math" w:hAnsi="Cambria Math" w:cs="Times New Roman"/>
                <w:sz w:val="24"/>
                <w:szCs w:val="24"/>
              </w:rPr>
              <m:t xml:space="preserve">* </m:t>
            </m:r>
          </m:sup>
        </m:sSubSup>
        <m:r>
          <w:rPr>
            <w:rFonts w:ascii="Cambria Math" w:hAnsi="Cambria Math" w:cs="Times New Roman"/>
            <w:sz w:val="24"/>
            <w:szCs w:val="24"/>
          </w:rPr>
          <m:t xml:space="preserve"> </m:t>
        </m:r>
      </m:oMath>
      <w:r w:rsidRPr="00EF2BDB">
        <w:rPr>
          <w:rFonts w:ascii="Times New Roman" w:eastAsia="Times New Roman" w:hAnsi="Times New Roman" w:cs="Times New Roman"/>
          <w:sz w:val="24"/>
          <w:szCs w:val="24"/>
          <w:shd w:val="clear" w:color="auto" w:fill="FFFFFF"/>
        </w:rPr>
        <w:t xml:space="preserve">is a vector of random utilities of </w:t>
      </w:r>
      <w:r w:rsidRPr="00EF2BDB">
        <w:rPr>
          <w:rFonts w:ascii="Times New Roman" w:eastAsia="Times New Roman" w:hAnsi="Times New Roman" w:cs="Times New Roman"/>
          <w:i/>
          <w:sz w:val="24"/>
          <w:szCs w:val="24"/>
          <w:shd w:val="clear" w:color="auto" w:fill="FFFFFF"/>
        </w:rPr>
        <w:t>N</w:t>
      </w:r>
      <w:r w:rsidRPr="00EF2BDB">
        <w:rPr>
          <w:rFonts w:ascii="Times New Roman" w:eastAsia="Times New Roman" w:hAnsi="Times New Roman" w:cs="Times New Roman"/>
          <w:sz w:val="24"/>
          <w:szCs w:val="24"/>
          <w:shd w:val="clear" w:color="auto" w:fill="FFFFFF"/>
        </w:rPr>
        <w:t xml:space="preserve"> households,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j</m:t>
            </m:r>
          </m:sub>
        </m:sSub>
      </m:oMath>
      <w:r w:rsidRPr="00EF2BDB">
        <w:rPr>
          <w:rFonts w:ascii="Times New Roman" w:eastAsia="Times New Roman" w:hAnsi="Times New Roman" w:cs="Times New Roman"/>
          <w:sz w:val="24"/>
          <w:szCs w:val="24"/>
          <w:shd w:val="clear" w:color="auto" w:fill="FFFFFF"/>
        </w:rPr>
        <w:t xml:space="preserve"> is a matrix of household’s attributes, </w:t>
      </w:r>
      <m:oMath>
        <m:sSub>
          <m:sSubPr>
            <m:ctrlPr>
              <w:rPr>
                <w:rFonts w:ascii="Cambria Math" w:hAnsi="Cambria Math" w:cs="Times New Roman"/>
                <w:i/>
                <w:sz w:val="24"/>
                <w:szCs w:val="24"/>
              </w:rPr>
            </m:ctrlPr>
          </m:sSubPr>
          <m:e>
            <m:r>
              <m:rPr>
                <m:sty m:val="bi"/>
              </m:rPr>
              <w:rPr>
                <w:rFonts w:ascii="Cambria Math" w:hAnsi="Cambria Math" w:cs="Times New Roman"/>
                <w:sz w:val="24"/>
                <w:szCs w:val="24"/>
              </w:rPr>
              <m:t>β</m:t>
            </m:r>
          </m:e>
          <m:sub>
            <m:r>
              <w:rPr>
                <w:rFonts w:ascii="Cambria Math" w:hAnsi="Cambria Math" w:cs="Times New Roman"/>
                <w:sz w:val="24"/>
                <w:szCs w:val="24"/>
              </w:rPr>
              <m:t>j</m:t>
            </m:r>
          </m:sub>
        </m:sSub>
      </m:oMath>
      <w:r w:rsidRPr="00EF2BDB">
        <w:rPr>
          <w:rFonts w:ascii="Times New Roman" w:eastAsia="Times New Roman" w:hAnsi="Times New Roman" w:cs="Times New Roman"/>
          <w:sz w:val="24"/>
          <w:szCs w:val="24"/>
        </w:rPr>
        <w:t xml:space="preserve"> is a  vector of parameters, and </w:t>
      </w:r>
      <m:oMath>
        <m:sSub>
          <m:sSubPr>
            <m:ctrlPr>
              <w:rPr>
                <w:rFonts w:ascii="Cambria Math" w:hAnsi="Cambria Math" w:cs="Times New Roman"/>
                <w:i/>
                <w:sz w:val="24"/>
                <w:szCs w:val="24"/>
              </w:rPr>
            </m:ctrlPr>
          </m:sSubPr>
          <m:e>
            <m:r>
              <m:rPr>
                <m:sty m:val="bi"/>
              </m:rPr>
              <w:rPr>
                <w:rFonts w:ascii="Cambria Math" w:hAnsi="Cambria Math" w:cs="Times New Roman"/>
                <w:sz w:val="24"/>
                <w:szCs w:val="24"/>
              </w:rPr>
              <m:t>ε</m:t>
            </m:r>
          </m:e>
          <m:sub>
            <m:r>
              <w:rPr>
                <w:rFonts w:ascii="Cambria Math" w:hAnsi="Cambria Math" w:cs="Times New Roman"/>
                <w:sz w:val="24"/>
                <w:szCs w:val="24"/>
              </w:rPr>
              <m:t>j</m:t>
            </m:r>
          </m:sub>
        </m:sSub>
        <m:r>
          <w:rPr>
            <w:rFonts w:ascii="Cambria Math" w:hAnsi="Cambria Math" w:cs="Times New Roman"/>
            <w:sz w:val="24"/>
            <w:szCs w:val="24"/>
          </w:rPr>
          <m:t xml:space="preserve"> </m:t>
        </m:r>
      </m:oMath>
      <w:r w:rsidRPr="00EF2BDB">
        <w:rPr>
          <w:rFonts w:ascii="Times New Roman" w:eastAsia="Times New Roman" w:hAnsi="Times New Roman" w:cs="Times New Roman"/>
          <w:sz w:val="24"/>
          <w:szCs w:val="24"/>
        </w:rPr>
        <w:t xml:space="preserve">is vector of error terms. The system given in (1) identifies </w:t>
      </w:r>
      <w:r w:rsidRPr="00EF2BDB">
        <w:rPr>
          <w:rFonts w:ascii="Times New Roman" w:eastAsia="Times New Roman" w:hAnsi="Times New Roman" w:cs="Times New Roman"/>
          <w:i/>
          <w:sz w:val="24"/>
          <w:szCs w:val="24"/>
        </w:rPr>
        <w:t>M</w:t>
      </w:r>
      <w:r w:rsidRPr="00EF2BDB">
        <w:rPr>
          <w:rFonts w:ascii="Times New Roman" w:eastAsia="Times New Roman" w:hAnsi="Times New Roman" w:cs="Times New Roman"/>
          <w:sz w:val="24"/>
          <w:szCs w:val="24"/>
        </w:rPr>
        <w:t xml:space="preserve"> equations, one for each choice</w:t>
      </w:r>
      <w:r w:rsidR="005B77E6" w:rsidRPr="00EF2BDB">
        <w:rPr>
          <w:rFonts w:ascii="Times New Roman" w:eastAsia="Times New Roman" w:hAnsi="Times New Roman" w:cs="Times New Roman"/>
          <w:sz w:val="24"/>
          <w:szCs w:val="24"/>
        </w:rPr>
        <w:t>.</w:t>
      </w:r>
      <w:r w:rsidR="00A3576E" w:rsidRPr="00EF2BDB">
        <w:rPr>
          <w:rFonts w:ascii="Times New Roman" w:eastAsia="Times New Roman" w:hAnsi="Times New Roman" w:cs="Times New Roman"/>
          <w:sz w:val="24"/>
          <w:szCs w:val="24"/>
        </w:rPr>
        <w:t xml:space="preserve"> </w:t>
      </w:r>
    </w:p>
    <w:p w14:paraId="30FF4BA1" w14:textId="242097F7" w:rsidR="00713731" w:rsidRPr="00EF2BDB" w:rsidRDefault="00713731" w:rsidP="00713731">
      <w:pPr>
        <w:spacing w:line="360" w:lineRule="auto"/>
        <w:ind w:firstLine="7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shd w:val="clear" w:color="auto" w:fill="FFFFFF"/>
        </w:rPr>
        <w:t xml:space="preserve">System (1) is assumed to have a threshold value such that if the utility of the borrower </w:t>
      </w:r>
      <w:r w:rsidRPr="00EF2BDB">
        <w:rPr>
          <w:rFonts w:ascii="Times New Roman" w:eastAsia="Times New Roman" w:hAnsi="Times New Roman" w:cs="Times New Roman"/>
          <w:i/>
          <w:sz w:val="24"/>
          <w:szCs w:val="24"/>
          <w:shd w:val="clear" w:color="auto" w:fill="FFFFFF"/>
        </w:rPr>
        <w:t>i</w:t>
      </w:r>
      <w:r w:rsidRPr="00EF2BDB">
        <w:rPr>
          <w:rFonts w:ascii="Times New Roman" w:eastAsia="Times New Roman" w:hAnsi="Times New Roman" w:cs="Times New Roman"/>
          <w:sz w:val="24"/>
          <w:szCs w:val="24"/>
          <w:shd w:val="clear" w:color="auto" w:fill="FFFFFF"/>
        </w:rPr>
        <w:t xml:space="preserve"> from the choice </w:t>
      </w:r>
      <w:r w:rsidRPr="00EF2BDB">
        <w:rPr>
          <w:rFonts w:ascii="Times New Roman" w:eastAsia="Times New Roman" w:hAnsi="Times New Roman" w:cs="Times New Roman"/>
          <w:i/>
          <w:sz w:val="24"/>
          <w:szCs w:val="24"/>
          <w:shd w:val="clear" w:color="auto" w:fill="FFFFFF"/>
        </w:rPr>
        <w:t>j</w:t>
      </w:r>
      <w:r w:rsidRPr="00EF2BDB">
        <w:rPr>
          <w:rFonts w:ascii="Times New Roman" w:eastAsia="Times New Roman" w:hAnsi="Times New Roman" w:cs="Times New Roman"/>
          <w:sz w:val="24"/>
          <w:szCs w:val="24"/>
          <w:shd w:val="clear" w:color="auto" w:fill="FFFFFF"/>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ij</m:t>
            </m:r>
          </m:sub>
          <m:sup>
            <m:r>
              <w:rPr>
                <w:rFonts w:ascii="Cambria Math" w:hAnsi="Cambria Math" w:cs="Times New Roman"/>
                <w:sz w:val="24"/>
                <w:szCs w:val="24"/>
              </w:rPr>
              <m:t xml:space="preserve">* </m:t>
            </m:r>
          </m:sup>
        </m:sSubSup>
        <m:r>
          <w:rPr>
            <w:rFonts w:ascii="Cambria Math" w:hAnsi="Cambria Math" w:cs="Times New Roman"/>
            <w:sz w:val="24"/>
            <w:szCs w:val="24"/>
          </w:rPr>
          <m:t xml:space="preserve"> </m:t>
        </m:r>
      </m:oMath>
      <w:r w:rsidRPr="00EF2BDB">
        <w:rPr>
          <w:rFonts w:ascii="Times New Roman" w:eastAsia="Times New Roman" w:hAnsi="Times New Roman" w:cs="Times New Roman"/>
          <w:sz w:val="24"/>
          <w:szCs w:val="24"/>
        </w:rPr>
        <w:t xml:space="preserve">,is larger than the threshold, household </w:t>
      </w:r>
      <w:r w:rsidRPr="00EF2BDB">
        <w:rPr>
          <w:rFonts w:ascii="Times New Roman" w:eastAsia="Times New Roman" w:hAnsi="Times New Roman" w:cs="Times New Roman"/>
          <w:i/>
          <w:sz w:val="24"/>
          <w:szCs w:val="24"/>
        </w:rPr>
        <w:t>i</w:t>
      </w:r>
      <w:r w:rsidRPr="00EF2BDB">
        <w:rPr>
          <w:rFonts w:ascii="Times New Roman" w:eastAsia="Times New Roman" w:hAnsi="Times New Roman" w:cs="Times New Roman"/>
          <w:sz w:val="24"/>
          <w:szCs w:val="24"/>
        </w:rPr>
        <w:t xml:space="preserve"> allocates part or the entire amount of the loan to choice </w:t>
      </w:r>
      <w:r w:rsidRPr="00EF2BDB">
        <w:rPr>
          <w:rFonts w:ascii="Times New Roman" w:eastAsia="Times New Roman" w:hAnsi="Times New Roman" w:cs="Times New Roman"/>
          <w:i/>
          <w:sz w:val="24"/>
          <w:szCs w:val="24"/>
        </w:rPr>
        <w:t>j</w:t>
      </w:r>
      <w:r w:rsidRPr="00EF2BDB">
        <w:rPr>
          <w:rFonts w:ascii="Times New Roman" w:eastAsia="Times New Roman" w:hAnsi="Times New Roman" w:cs="Times New Roman"/>
          <w:sz w:val="24"/>
          <w:szCs w:val="24"/>
        </w:rPr>
        <w:t xml:space="preserve">. Without loss of generality, the threshold value is assumed to be equal to zero. </w:t>
      </w:r>
      <w:r w:rsidRPr="00EF2BDB">
        <w:rPr>
          <w:rFonts w:ascii="Times New Roman" w:eastAsia="Times New Roman" w:hAnsi="Times New Roman" w:cs="Times New Roman"/>
          <w:sz w:val="24"/>
          <w:szCs w:val="24"/>
          <w:shd w:val="clear" w:color="auto" w:fill="FFFFFF"/>
        </w:rPr>
        <w:t xml:space="preserve">Utility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ij</m:t>
            </m:r>
          </m:sub>
          <m:sup>
            <m:r>
              <w:rPr>
                <w:rFonts w:ascii="Cambria Math" w:hAnsi="Cambria Math" w:cs="Times New Roman"/>
                <w:sz w:val="24"/>
                <w:szCs w:val="24"/>
              </w:rPr>
              <m:t xml:space="preserve">* </m:t>
            </m:r>
          </m:sup>
        </m:sSubSup>
      </m:oMath>
      <w:r w:rsidRPr="00EF2BDB">
        <w:rPr>
          <w:rFonts w:ascii="Times New Roman" w:eastAsia="Times New Roman" w:hAnsi="Times New Roman" w:cs="Times New Roman"/>
          <w:sz w:val="24"/>
          <w:szCs w:val="24"/>
        </w:rPr>
        <w:t xml:space="preserve"> is not observed, so (1) is empirically estimated by considering a binary variable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ij</m:t>
            </m:r>
          </m:sub>
        </m:sSub>
      </m:oMath>
      <w:r w:rsidRPr="00EF2BDB">
        <w:rPr>
          <w:rFonts w:ascii="Times New Roman" w:eastAsia="Times New Roman" w:hAnsi="Times New Roman" w:cs="Times New Roman"/>
          <w:sz w:val="24"/>
          <w:szCs w:val="24"/>
        </w:rPr>
        <w:t xml:space="preserve"> equal to </w:t>
      </w:r>
      <w:r w:rsidR="00554191" w:rsidRPr="00EF2BDB">
        <w:rPr>
          <w:rFonts w:ascii="Times New Roman" w:eastAsia="Times New Roman" w:hAnsi="Times New Roman" w:cs="Times New Roman"/>
          <w:sz w:val="24"/>
          <w:szCs w:val="24"/>
        </w:rPr>
        <w:t xml:space="preserve">one </w:t>
      </w:r>
      <w:r w:rsidRPr="00EF2BDB">
        <w:rPr>
          <w:rFonts w:ascii="Times New Roman" w:eastAsia="Times New Roman" w:hAnsi="Times New Roman" w:cs="Times New Roman"/>
          <w:sz w:val="24"/>
          <w:szCs w:val="24"/>
        </w:rPr>
        <w:t xml:space="preserve">if household </w:t>
      </w:r>
      <w:r w:rsidRPr="00EF2BDB">
        <w:rPr>
          <w:rFonts w:ascii="Times New Roman" w:eastAsia="Times New Roman" w:hAnsi="Times New Roman" w:cs="Times New Roman"/>
          <w:i/>
          <w:sz w:val="24"/>
          <w:szCs w:val="24"/>
        </w:rPr>
        <w:t>i</w:t>
      </w:r>
      <w:r w:rsidRPr="00EF2BDB">
        <w:rPr>
          <w:rFonts w:ascii="Times New Roman" w:eastAsia="Times New Roman" w:hAnsi="Times New Roman" w:cs="Times New Roman"/>
          <w:sz w:val="24"/>
          <w:szCs w:val="24"/>
        </w:rPr>
        <w:t xml:space="preserve"> allocates the loan to choice </w:t>
      </w:r>
      <w:r w:rsidRPr="00EF2BDB">
        <w:rPr>
          <w:rFonts w:ascii="Times New Roman" w:eastAsia="Times New Roman" w:hAnsi="Times New Roman" w:cs="Times New Roman"/>
          <w:i/>
          <w:sz w:val="24"/>
          <w:szCs w:val="24"/>
        </w:rPr>
        <w:t>j</w:t>
      </w:r>
      <w:r w:rsidRPr="00EF2BDB">
        <w:rPr>
          <w:rFonts w:ascii="Times New Roman" w:eastAsia="Times New Roman" w:hAnsi="Times New Roman" w:cs="Times New Roman"/>
          <w:sz w:val="24"/>
          <w:szCs w:val="24"/>
        </w:rPr>
        <w:t xml:space="preserve"> and </w:t>
      </w:r>
      <w:r w:rsidR="00554191" w:rsidRPr="00EF2BDB">
        <w:rPr>
          <w:rFonts w:ascii="Times New Roman" w:eastAsia="Times New Roman" w:hAnsi="Times New Roman" w:cs="Times New Roman"/>
          <w:sz w:val="24"/>
          <w:szCs w:val="24"/>
        </w:rPr>
        <w:t>zero</w:t>
      </w:r>
      <w:r w:rsidRPr="00EF2BDB">
        <w:rPr>
          <w:rFonts w:ascii="Times New Roman" w:eastAsia="Times New Roman" w:hAnsi="Times New Roman" w:cs="Times New Roman"/>
          <w:sz w:val="24"/>
          <w:szCs w:val="24"/>
        </w:rPr>
        <w:t xml:space="preserve"> otherwise:</w:t>
      </w:r>
    </w:p>
    <w:p w14:paraId="4D051F54" w14:textId="64305CC7" w:rsidR="00713731" w:rsidRPr="00EF2BDB" w:rsidRDefault="00713731" w:rsidP="005216EB">
      <w:pPr>
        <w:spacing w:before="120" w:after="120" w:line="360" w:lineRule="auto"/>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ab/>
      </w:r>
      <w:r w:rsidRPr="00EF2BDB">
        <w:rPr>
          <w:rFonts w:ascii="Times New Roman" w:eastAsia="Times New Roman" w:hAnsi="Times New Roman" w:cs="Times New Roman"/>
          <w:sz w:val="24"/>
          <w:szCs w:val="24"/>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d>
          <m:dPr>
            <m:begChr m:val="{"/>
            <m:endChr m:val=""/>
            <m:ctrlPr>
              <w:rPr>
                <w:rFonts w:ascii="Cambria Math" w:eastAsia="Times New Roman" w:hAnsi="Cambria Math" w:cs="Times New Roman"/>
                <w:i/>
                <w:sz w:val="24"/>
                <w:szCs w:val="24"/>
              </w:rPr>
            </m:ctrlPr>
          </m:dPr>
          <m:e>
            <m:eqArr>
              <m:eqArrPr>
                <m:ctrlPr>
                  <w:rPr>
                    <w:rFonts w:ascii="Cambria Math" w:eastAsia="Times New Roman" w:hAnsi="Cambria Math" w:cs="Times New Roman"/>
                    <w:i/>
                    <w:sz w:val="24"/>
                    <w:szCs w:val="24"/>
                  </w:rPr>
                </m:ctrlPr>
              </m:eqArrPr>
              <m:e>
                <m:r>
                  <w:rPr>
                    <w:rFonts w:ascii="Cambria Math" w:eastAsia="Times New Roman" w:hAnsi="Cambria Math" w:cs="Times New Roman"/>
                    <w:sz w:val="24"/>
                    <w:szCs w:val="24"/>
                  </w:rPr>
                  <m:t xml:space="preserve">1 if </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ij</m:t>
                    </m:r>
                  </m:sub>
                  <m:sup>
                    <m:r>
                      <w:rPr>
                        <w:rFonts w:ascii="Cambria Math" w:hAnsi="Cambria Math" w:cs="Times New Roman"/>
                        <w:sz w:val="24"/>
                        <w:szCs w:val="24"/>
                      </w:rPr>
                      <m:t xml:space="preserve">* </m:t>
                    </m:r>
                  </m:sup>
                </m:sSubSup>
                <m:r>
                  <w:rPr>
                    <w:rFonts w:ascii="Cambria Math" w:hAnsi="Cambria Math" w:cs="Times New Roman"/>
                    <w:sz w:val="24"/>
                    <w:szCs w:val="24"/>
                  </w:rPr>
                  <m:t>&gt;0</m:t>
                </m:r>
              </m:e>
              <m:e>
                <m:r>
                  <w:rPr>
                    <w:rFonts w:ascii="Cambria Math" w:eastAsia="Times New Roman" w:hAnsi="Cambria Math" w:cs="Times New Roman"/>
                    <w:sz w:val="24"/>
                    <w:szCs w:val="24"/>
                  </w:rPr>
                  <m:t>0 otherwise</m:t>
                </m:r>
              </m:e>
            </m:eqArr>
          </m:e>
        </m:d>
        <m:r>
          <w:rPr>
            <w:rFonts w:ascii="Cambria Math" w:eastAsia="Times New Roman" w:hAnsi="Cambria Math" w:cs="Times New Roman"/>
            <w:sz w:val="24"/>
            <w:szCs w:val="24"/>
          </w:rPr>
          <m:t xml:space="preserve">       </m:t>
        </m:r>
      </m:oMath>
      <w:r w:rsidRPr="00EF2BDB">
        <w:rPr>
          <w:rFonts w:ascii="Times New Roman" w:eastAsia="Times New Roman" w:hAnsi="Times New Roman" w:cs="Times New Roman"/>
          <w:sz w:val="24"/>
          <w:szCs w:val="24"/>
        </w:rPr>
        <w:tab/>
      </w:r>
      <w:r w:rsidRPr="00EF2BDB">
        <w:rPr>
          <w:rFonts w:ascii="Times New Roman" w:eastAsia="Times New Roman" w:hAnsi="Times New Roman" w:cs="Times New Roman"/>
          <w:sz w:val="24"/>
          <w:szCs w:val="24"/>
        </w:rPr>
        <w:tab/>
      </w:r>
      <w:r w:rsidRPr="00EF2BDB">
        <w:rPr>
          <w:rFonts w:ascii="Times New Roman" w:eastAsia="Times New Roman" w:hAnsi="Times New Roman" w:cs="Times New Roman"/>
          <w:sz w:val="24"/>
          <w:szCs w:val="24"/>
        </w:rPr>
        <w:tab/>
      </w:r>
      <w:r w:rsidRPr="00EF2BDB">
        <w:rPr>
          <w:rFonts w:ascii="Times New Roman" w:eastAsia="Times New Roman" w:hAnsi="Times New Roman" w:cs="Times New Roman"/>
          <w:sz w:val="24"/>
          <w:szCs w:val="24"/>
        </w:rPr>
        <w:tab/>
      </w:r>
      <w:r w:rsidRPr="00EF2BDB">
        <w:rPr>
          <w:rFonts w:ascii="Times New Roman" w:eastAsia="Times New Roman" w:hAnsi="Times New Roman" w:cs="Times New Roman"/>
          <w:sz w:val="24"/>
          <w:szCs w:val="24"/>
        </w:rPr>
        <w:tab/>
      </w:r>
      <w:r w:rsidR="0076645D" w:rsidRPr="00EF2BDB">
        <w:rPr>
          <w:rFonts w:ascii="Times New Roman" w:eastAsia="Times New Roman" w:hAnsi="Times New Roman" w:cs="Times New Roman"/>
          <w:sz w:val="24"/>
          <w:szCs w:val="24"/>
        </w:rPr>
        <w:tab/>
      </w:r>
      <w:r w:rsidRPr="00EF2BDB">
        <w:rPr>
          <w:rFonts w:ascii="Times New Roman" w:eastAsia="Times New Roman" w:hAnsi="Times New Roman" w:cs="Times New Roman"/>
          <w:sz w:val="24"/>
          <w:szCs w:val="24"/>
        </w:rPr>
        <w:t>(2)</w:t>
      </w:r>
    </w:p>
    <w:p w14:paraId="08671D20" w14:textId="506543AE" w:rsidR="00A3576E" w:rsidRPr="00EF2BDB" w:rsidRDefault="00713731" w:rsidP="00804F82">
      <w:pPr>
        <w:spacing w:line="360" w:lineRule="auto"/>
        <w:ind w:firstLine="720"/>
        <w:rPr>
          <w:rFonts w:ascii="Times New Roman" w:hAnsi="Times New Roman" w:cs="Times New Roman"/>
          <w:sz w:val="24"/>
          <w:szCs w:val="24"/>
        </w:rPr>
      </w:pPr>
      <w:r w:rsidRPr="00EF2BDB">
        <w:rPr>
          <w:rFonts w:ascii="Times New Roman" w:eastAsia="Times New Roman" w:hAnsi="Times New Roman" w:cs="Times New Roman"/>
          <w:sz w:val="24"/>
          <w:szCs w:val="24"/>
        </w:rPr>
        <w:lastRenderedPageBreak/>
        <w:t xml:space="preserve">In particular, </w:t>
      </w:r>
      <w:r w:rsidR="00A567C1">
        <w:rPr>
          <w:rFonts w:ascii="Times New Roman" w:eastAsia="Times New Roman" w:hAnsi="Times New Roman" w:cs="Times New Roman"/>
          <w:sz w:val="24"/>
          <w:szCs w:val="24"/>
        </w:rPr>
        <w:t>t</w:t>
      </w:r>
      <w:r w:rsidR="00A567C1" w:rsidRPr="00EF2BDB">
        <w:rPr>
          <w:rFonts w:ascii="Times New Roman" w:eastAsia="Times New Roman" w:hAnsi="Times New Roman" w:cs="Times New Roman"/>
          <w:sz w:val="24"/>
          <w:szCs w:val="24"/>
        </w:rPr>
        <w:t>he choice among different uses of the microfinance loan is not exclusive where more than one choice is possible. Seventy-two percent of the loans were used for one purpose, 21% for two, 6% for three, and 1% for four or five purposes.</w:t>
      </w:r>
      <w:r w:rsidR="00A567C1">
        <w:rPr>
          <w:rFonts w:ascii="Times New Roman" w:eastAsia="Times New Roman" w:hAnsi="Times New Roman" w:cs="Times New Roman"/>
          <w:sz w:val="24"/>
          <w:szCs w:val="24"/>
        </w:rPr>
        <w:t xml:space="preserve"> Consequently, </w:t>
      </w:r>
      <m:oMath>
        <m:r>
          <m:rPr>
            <m:sty m:val="bi"/>
          </m:rPr>
          <w:rPr>
            <w:rFonts w:ascii="Cambria Math" w:eastAsia="Times New Roman" w:hAnsi="Cambria Math" w:cs="Times New Roman"/>
            <w:sz w:val="24"/>
            <w:szCs w:val="24"/>
          </w:rPr>
          <m:t>ε</m:t>
        </m:r>
      </m:oMath>
      <w:r w:rsidRPr="00EF2BDB">
        <w:rPr>
          <w:rFonts w:ascii="Times New Roman" w:eastAsia="Times New Roman" w:hAnsi="Times New Roman" w:cs="Times New Roman"/>
          <w:sz w:val="24"/>
          <w:szCs w:val="24"/>
        </w:rPr>
        <w:t xml:space="preserve"> is assumed to follow a multivariate standard normal distribution </w:t>
      </w:r>
      <m:oMath>
        <m:r>
          <w:rPr>
            <w:rFonts w:ascii="Cambria Math" w:eastAsia="Times New Roman" w:hAnsi="Cambria Math" w:cs="Times New Roman"/>
            <w:sz w:val="24"/>
            <w:szCs w:val="24"/>
          </w:rPr>
          <m:t>N</m:t>
        </m:r>
        <m:d>
          <m:dPr>
            <m:begChr m:val="["/>
            <m:endChr m:val="]"/>
            <m:ctrlPr>
              <w:rPr>
                <w:rFonts w:ascii="Cambria Math" w:eastAsia="Times New Roman" w:hAnsi="Cambria Math" w:cs="Times New Roman"/>
                <w:i/>
                <w:sz w:val="24"/>
                <w:szCs w:val="24"/>
              </w:rPr>
            </m:ctrlPr>
          </m:dPr>
          <m:e>
            <m:r>
              <m:rPr>
                <m:sty m:val="bi"/>
              </m:rPr>
              <w:rPr>
                <w:rFonts w:ascii="Cambria Math" w:eastAsia="Times New Roman" w:hAnsi="Cambria Math" w:cs="Times New Roman"/>
                <w:sz w:val="24"/>
                <w:szCs w:val="24"/>
              </w:rPr>
              <m:t>0</m:t>
            </m:r>
            <m:r>
              <w:rPr>
                <w:rFonts w:ascii="Cambria Math" w:eastAsia="Times New Roman" w:hAnsi="Cambria Math" w:cs="Times New Roman"/>
                <w:sz w:val="24"/>
                <w:szCs w:val="24"/>
              </w:rPr>
              <m:t>,</m:t>
            </m:r>
            <m:r>
              <m:rPr>
                <m:sty m:val="bi"/>
              </m:rPr>
              <w:rPr>
                <w:rFonts w:ascii="Cambria Math" w:eastAsia="Times New Roman" w:hAnsi="Cambria Math" w:cs="Times New Roman"/>
                <w:sz w:val="24"/>
                <w:szCs w:val="24"/>
              </w:rPr>
              <m:t>Σ</m:t>
            </m:r>
          </m:e>
        </m:d>
      </m:oMath>
      <w:r w:rsidRPr="00EF2BDB">
        <w:rPr>
          <w:rFonts w:ascii="Times New Roman" w:eastAsia="Times New Roman" w:hAnsi="Times New Roman" w:cs="Times New Roman"/>
          <w:sz w:val="24"/>
          <w:szCs w:val="24"/>
        </w:rPr>
        <w:t xml:space="preserve"> where </w:t>
      </w:r>
      <m:oMath>
        <m:r>
          <m:rPr>
            <m:sty m:val="bi"/>
          </m:rPr>
          <w:rPr>
            <w:rFonts w:ascii="Cambria Math" w:eastAsia="Times New Roman" w:hAnsi="Cambria Math" w:cs="Times New Roman"/>
            <w:sz w:val="24"/>
            <w:szCs w:val="24"/>
          </w:rPr>
          <m:t>Σ</m:t>
        </m:r>
      </m:oMath>
      <w:r w:rsidRPr="00EF2BDB">
        <w:rPr>
          <w:rFonts w:ascii="Times New Roman" w:eastAsia="Times New Roman" w:hAnsi="Times New Roman" w:cs="Times New Roman"/>
          <w:sz w:val="24"/>
          <w:szCs w:val="24"/>
        </w:rPr>
        <w:t xml:space="preserve"> is the covariance matrix. This identifies the model as a multivariate </w:t>
      </w:r>
      <w:r w:rsidR="00EA4647" w:rsidRPr="00EF2BDB">
        <w:rPr>
          <w:rFonts w:ascii="Times New Roman" w:eastAsia="Times New Roman" w:hAnsi="Times New Roman" w:cs="Times New Roman"/>
          <w:sz w:val="24"/>
          <w:szCs w:val="24"/>
        </w:rPr>
        <w:t xml:space="preserve">Probit </w:t>
      </w:r>
      <w:r w:rsidRPr="00EF2BDB">
        <w:rPr>
          <w:rFonts w:ascii="Times New Roman" w:eastAsia="Times New Roman" w:hAnsi="Times New Roman" w:cs="Times New Roman"/>
          <w:sz w:val="24"/>
          <w:szCs w:val="24"/>
        </w:rPr>
        <w:t>model</w:t>
      </w:r>
      <w:r w:rsidR="005B77E6" w:rsidRPr="00EF2BDB">
        <w:rPr>
          <w:rFonts w:ascii="Times New Roman" w:eastAsia="Times New Roman" w:hAnsi="Times New Roman" w:cs="Times New Roman"/>
          <w:sz w:val="24"/>
          <w:szCs w:val="24"/>
        </w:rPr>
        <w:t xml:space="preserve">. </w:t>
      </w:r>
      <w:r w:rsidRPr="00EF2BDB">
        <w:rPr>
          <w:rFonts w:ascii="Times New Roman" w:eastAsia="Times New Roman" w:hAnsi="Times New Roman" w:cs="Times New Roman"/>
          <w:sz w:val="24"/>
          <w:szCs w:val="24"/>
        </w:rPr>
        <w:t xml:space="preserve">Given the normality assumption, the model is estimated with maximum likelihood estimation. The likelihood function is </w:t>
      </w:r>
      <w:r w:rsidR="004A48D1" w:rsidRPr="00EF2BDB">
        <w:rPr>
          <w:rFonts w:ascii="Times New Roman" w:eastAsia="Times New Roman" w:hAnsi="Times New Roman" w:cs="Times New Roman"/>
          <w:sz w:val="24"/>
          <w:szCs w:val="24"/>
        </w:rPr>
        <w:t xml:space="preserve">estimated with </w:t>
      </w:r>
      <w:r w:rsidRPr="00EF2BDB">
        <w:rPr>
          <w:rFonts w:ascii="Times New Roman" w:eastAsia="Times New Roman" w:hAnsi="Times New Roman" w:cs="Times New Roman"/>
          <w:sz w:val="24"/>
          <w:szCs w:val="24"/>
        </w:rPr>
        <w:t>the Geweke</w:t>
      </w:r>
      <w:r w:rsidRPr="00EF2BDB">
        <w:rPr>
          <w:rFonts w:ascii="Times New Roman" w:hAnsi="Times New Roman" w:cs="Times New Roman"/>
          <w:sz w:val="24"/>
          <w:szCs w:val="24"/>
        </w:rPr>
        <w:t>-Hajivassiliou-Keane (GHK) smooth recursive simulator (Train</w:t>
      </w:r>
      <w:r w:rsidR="00554191" w:rsidRPr="00EF2BDB">
        <w:rPr>
          <w:rFonts w:ascii="Times New Roman" w:hAnsi="Times New Roman" w:cs="Times New Roman"/>
          <w:sz w:val="24"/>
          <w:szCs w:val="24"/>
        </w:rPr>
        <w:t>,</w:t>
      </w:r>
      <w:r w:rsidRPr="00EF2BDB">
        <w:rPr>
          <w:rFonts w:ascii="Times New Roman" w:hAnsi="Times New Roman" w:cs="Times New Roman"/>
          <w:sz w:val="24"/>
          <w:szCs w:val="24"/>
        </w:rPr>
        <w:t xml:space="preserve"> 2009). The integrals are evaluated by averaging over </w:t>
      </w:r>
      <w:r w:rsidRPr="00EF2BDB">
        <w:rPr>
          <w:rFonts w:ascii="Times New Roman" w:hAnsi="Times New Roman" w:cs="Times New Roman"/>
          <w:i/>
          <w:sz w:val="24"/>
          <w:szCs w:val="24"/>
        </w:rPr>
        <w:t>R</w:t>
      </w:r>
      <w:r w:rsidRPr="00EF2BDB">
        <w:rPr>
          <w:rFonts w:ascii="Times New Roman" w:hAnsi="Times New Roman" w:cs="Times New Roman"/>
          <w:sz w:val="24"/>
          <w:szCs w:val="24"/>
        </w:rPr>
        <w:t xml:space="preserve"> draws from truncated normal distributions</w:t>
      </w:r>
      <w:r w:rsidR="003A7176" w:rsidRPr="00EF2BDB">
        <w:rPr>
          <w:rFonts w:ascii="Times New Roman" w:hAnsi="Times New Roman" w:cs="Times New Roman"/>
          <w:sz w:val="24"/>
          <w:szCs w:val="24"/>
        </w:rPr>
        <w:t>.</w:t>
      </w:r>
      <w:r w:rsidRPr="00EF2BDB">
        <w:rPr>
          <w:rFonts w:ascii="Times New Roman" w:hAnsi="Times New Roman" w:cs="Times New Roman"/>
          <w:sz w:val="24"/>
          <w:szCs w:val="24"/>
        </w:rPr>
        <w:t xml:space="preserve"> With </w:t>
      </w:r>
      <w:r w:rsidR="00F4602D" w:rsidRPr="00EF2BDB">
        <w:rPr>
          <w:rFonts w:ascii="Times New Roman" w:hAnsi="Times New Roman" w:cs="Times New Roman"/>
          <w:sz w:val="24"/>
          <w:szCs w:val="24"/>
        </w:rPr>
        <w:t xml:space="preserve">a </w:t>
      </w:r>
      <w:r w:rsidRPr="00EF2BDB">
        <w:rPr>
          <w:rFonts w:ascii="Times New Roman" w:hAnsi="Times New Roman" w:cs="Times New Roman"/>
          <w:sz w:val="24"/>
          <w:szCs w:val="24"/>
        </w:rPr>
        <w:t xml:space="preserve">large sample size, </w:t>
      </w:r>
      <w:r w:rsidRPr="00EF2BDB">
        <w:rPr>
          <w:rFonts w:ascii="Times New Roman" w:hAnsi="Times New Roman" w:cs="Times New Roman"/>
          <w:i/>
          <w:sz w:val="24"/>
          <w:szCs w:val="24"/>
        </w:rPr>
        <w:t>R</w:t>
      </w:r>
      <w:r w:rsidRPr="00EF2BDB">
        <w:rPr>
          <w:rFonts w:ascii="Times New Roman" w:hAnsi="Times New Roman" w:cs="Times New Roman"/>
          <w:sz w:val="24"/>
          <w:szCs w:val="24"/>
        </w:rPr>
        <w:t xml:space="preserve"> should not be smaller than the square root of the number of observations (445 observations, 22 draws</w:t>
      </w:r>
      <w:r w:rsidR="007E092F" w:rsidRPr="00EF2BDB">
        <w:rPr>
          <w:rFonts w:ascii="Times New Roman" w:hAnsi="Times New Roman" w:cs="Times New Roman"/>
          <w:sz w:val="24"/>
          <w:szCs w:val="24"/>
        </w:rPr>
        <w:t>)</w:t>
      </w:r>
      <w:r w:rsidRPr="00EF2BDB">
        <w:rPr>
          <w:rFonts w:ascii="Times New Roman" w:hAnsi="Times New Roman" w:cs="Times New Roman"/>
          <w:sz w:val="24"/>
          <w:szCs w:val="24"/>
        </w:rPr>
        <w:t xml:space="preserve"> </w:t>
      </w:r>
      <w:r w:rsidR="007E092F" w:rsidRPr="00EF2BDB">
        <w:rPr>
          <w:rFonts w:ascii="Times New Roman" w:hAnsi="Times New Roman" w:cs="Times New Roman"/>
          <w:sz w:val="24"/>
          <w:szCs w:val="24"/>
        </w:rPr>
        <w:t>(</w:t>
      </w:r>
      <w:r w:rsidRPr="00EF2BDB">
        <w:rPr>
          <w:rFonts w:ascii="Times New Roman" w:eastAsiaTheme="minorHAnsi" w:hAnsi="Times New Roman" w:cs="Times New Roman"/>
          <w:sz w:val="24"/>
          <w:szCs w:val="24"/>
        </w:rPr>
        <w:t>Cappellari and Jenkins</w:t>
      </w:r>
      <w:r w:rsidR="007E092F" w:rsidRPr="00EF2BDB">
        <w:rPr>
          <w:rFonts w:ascii="Times New Roman" w:eastAsiaTheme="minorHAnsi" w:hAnsi="Times New Roman" w:cs="Times New Roman"/>
          <w:sz w:val="24"/>
          <w:szCs w:val="24"/>
        </w:rPr>
        <w:t>,</w:t>
      </w:r>
      <w:r w:rsidRPr="00EF2BDB">
        <w:rPr>
          <w:rFonts w:ascii="Times New Roman" w:eastAsiaTheme="minorHAnsi" w:hAnsi="Times New Roman" w:cs="Times New Roman"/>
          <w:sz w:val="24"/>
          <w:szCs w:val="24"/>
        </w:rPr>
        <w:t xml:space="preserve"> 2006</w:t>
      </w:r>
      <w:r w:rsidRPr="00EF2BDB">
        <w:rPr>
          <w:rFonts w:ascii="Times New Roman" w:hAnsi="Times New Roman" w:cs="Times New Roman"/>
          <w:sz w:val="24"/>
          <w:szCs w:val="24"/>
        </w:rPr>
        <w:t xml:space="preserve">). With </w:t>
      </w:r>
      <w:r w:rsidR="00F4602D" w:rsidRPr="00EF2BDB">
        <w:rPr>
          <w:rFonts w:ascii="Times New Roman" w:hAnsi="Times New Roman" w:cs="Times New Roman"/>
          <w:sz w:val="24"/>
          <w:szCs w:val="24"/>
        </w:rPr>
        <w:t xml:space="preserve">a </w:t>
      </w:r>
      <w:r w:rsidRPr="00EF2BDB">
        <w:rPr>
          <w:rFonts w:ascii="Times New Roman" w:hAnsi="Times New Roman" w:cs="Times New Roman"/>
          <w:sz w:val="24"/>
          <w:szCs w:val="24"/>
        </w:rPr>
        <w:t xml:space="preserve">small sample size, </w:t>
      </w:r>
      <w:r w:rsidRPr="00EF2BDB">
        <w:rPr>
          <w:rFonts w:ascii="Times New Roman" w:hAnsi="Times New Roman" w:cs="Times New Roman"/>
          <w:i/>
          <w:sz w:val="24"/>
          <w:szCs w:val="24"/>
        </w:rPr>
        <w:t>R</w:t>
      </w:r>
      <w:r w:rsidRPr="00EF2BDB">
        <w:rPr>
          <w:rFonts w:ascii="Times New Roman" w:hAnsi="Times New Roman" w:cs="Times New Roman"/>
          <w:sz w:val="24"/>
          <w:szCs w:val="24"/>
        </w:rPr>
        <w:t xml:space="preserve"> should be at least as large as the sample size. Consequently, the estimation of the marginal effects will be based on 1000 draws. </w:t>
      </w:r>
    </w:p>
    <w:p w14:paraId="5424FB3C" w14:textId="0BCC455E" w:rsidR="00713731" w:rsidRPr="00EF2BDB" w:rsidRDefault="00713731" w:rsidP="00713731">
      <w:pPr>
        <w:spacing w:line="360" w:lineRule="auto"/>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ab/>
        <w:t xml:space="preserve">The multivariate </w:t>
      </w:r>
      <w:r w:rsidR="007E092F" w:rsidRPr="00EF2BDB">
        <w:rPr>
          <w:rFonts w:ascii="Times New Roman" w:eastAsia="Times New Roman" w:hAnsi="Times New Roman" w:cs="Times New Roman"/>
          <w:sz w:val="24"/>
          <w:szCs w:val="24"/>
        </w:rPr>
        <w:t xml:space="preserve">Probit </w:t>
      </w:r>
      <w:r w:rsidRPr="00EF2BDB">
        <w:rPr>
          <w:rFonts w:ascii="Times New Roman" w:eastAsia="Times New Roman" w:hAnsi="Times New Roman" w:cs="Times New Roman"/>
          <w:sz w:val="24"/>
          <w:szCs w:val="24"/>
        </w:rPr>
        <w:t xml:space="preserve">model allows for a wide variety of </w:t>
      </w:r>
      <w:r w:rsidR="0076645D" w:rsidRPr="00EF2BDB">
        <w:rPr>
          <w:rFonts w:ascii="Times New Roman" w:eastAsia="Times New Roman" w:hAnsi="Times New Roman" w:cs="Times New Roman"/>
          <w:sz w:val="24"/>
          <w:szCs w:val="24"/>
        </w:rPr>
        <w:t>partial</w:t>
      </w:r>
      <w:r w:rsidRPr="00EF2BDB">
        <w:rPr>
          <w:rFonts w:ascii="Times New Roman" w:eastAsia="Times New Roman" w:hAnsi="Times New Roman" w:cs="Times New Roman"/>
          <w:sz w:val="24"/>
          <w:szCs w:val="24"/>
        </w:rPr>
        <w:t xml:space="preserve"> effects and probabilities. Greene (2012) derives analytically the partial effects, the conditional probabilities, and the unconditional probability for a bivariate </w:t>
      </w:r>
      <w:r w:rsidR="007E092F" w:rsidRPr="00EF2BDB">
        <w:rPr>
          <w:rFonts w:ascii="Times New Roman" w:eastAsia="Times New Roman" w:hAnsi="Times New Roman" w:cs="Times New Roman"/>
          <w:sz w:val="24"/>
          <w:szCs w:val="24"/>
        </w:rPr>
        <w:t xml:space="preserve">Probit </w:t>
      </w:r>
      <w:r w:rsidRPr="00EF2BDB">
        <w:rPr>
          <w:rFonts w:ascii="Times New Roman" w:eastAsia="Times New Roman" w:hAnsi="Times New Roman" w:cs="Times New Roman"/>
          <w:sz w:val="24"/>
          <w:szCs w:val="24"/>
        </w:rPr>
        <w:t xml:space="preserve">while Mullahy (2011) derives them for the multivariate case. Specifically, </w:t>
      </w:r>
      <w:r w:rsidR="005178A4" w:rsidRPr="00EF2BDB">
        <w:rPr>
          <w:rFonts w:ascii="Times New Roman" w:eastAsia="Times New Roman" w:hAnsi="Times New Roman" w:cs="Times New Roman"/>
          <w:sz w:val="24"/>
          <w:szCs w:val="24"/>
        </w:rPr>
        <w:t>give</w:t>
      </w:r>
      <w:r w:rsidRPr="00EF2BDB">
        <w:rPr>
          <w:rFonts w:ascii="Times New Roman" w:eastAsia="Times New Roman" w:hAnsi="Times New Roman" w:cs="Times New Roman"/>
          <w:sz w:val="24"/>
          <w:szCs w:val="24"/>
        </w:rPr>
        <w:t xml:space="preserve"> unconditional mean functions are univariate probabilities, their partial effects are estimated likewise to the </w:t>
      </w:r>
      <w:r w:rsidR="000067C8" w:rsidRPr="00EF2BDB">
        <w:rPr>
          <w:rFonts w:ascii="Times New Roman" w:eastAsia="Times New Roman" w:hAnsi="Times New Roman" w:cs="Times New Roman"/>
          <w:sz w:val="24"/>
          <w:szCs w:val="24"/>
        </w:rPr>
        <w:t>univariate case (Greene</w:t>
      </w:r>
      <w:r w:rsidR="00901209" w:rsidRPr="00EF2BDB">
        <w:rPr>
          <w:rFonts w:ascii="Times New Roman" w:eastAsia="Times New Roman" w:hAnsi="Times New Roman" w:cs="Times New Roman"/>
          <w:sz w:val="24"/>
          <w:szCs w:val="24"/>
        </w:rPr>
        <w:t>,</w:t>
      </w:r>
      <w:r w:rsidR="000067C8" w:rsidRPr="00EF2BDB">
        <w:rPr>
          <w:rFonts w:ascii="Times New Roman" w:eastAsia="Times New Roman" w:hAnsi="Times New Roman" w:cs="Times New Roman"/>
          <w:sz w:val="24"/>
          <w:szCs w:val="24"/>
        </w:rPr>
        <w:t xml:space="preserve"> 2012). </w:t>
      </w:r>
      <w:r w:rsidR="005178A4" w:rsidRPr="00EF2BDB">
        <w:rPr>
          <w:rFonts w:ascii="Times New Roman" w:eastAsia="Times New Roman" w:hAnsi="Times New Roman" w:cs="Times New Roman"/>
          <w:sz w:val="24"/>
          <w:szCs w:val="24"/>
        </w:rPr>
        <w:t>Controlling</w:t>
      </w:r>
      <w:r w:rsidRPr="00EF2BDB">
        <w:rPr>
          <w:rFonts w:ascii="Times New Roman" w:eastAsia="Times New Roman" w:hAnsi="Times New Roman" w:cs="Times New Roman"/>
          <w:sz w:val="24"/>
          <w:szCs w:val="24"/>
        </w:rPr>
        <w:t xml:space="preserve"> for heteroskedasticity, the significance of the average partial effects will be estimated by the delta method from the cluster-robust standard errors with clusters defined at </w:t>
      </w:r>
      <w:r w:rsidR="007905D8" w:rsidRPr="00EF2BDB">
        <w:rPr>
          <w:rFonts w:ascii="Times New Roman" w:eastAsia="Times New Roman" w:hAnsi="Times New Roman" w:cs="Times New Roman"/>
          <w:sz w:val="24"/>
          <w:szCs w:val="24"/>
        </w:rPr>
        <w:t xml:space="preserve">the </w:t>
      </w:r>
      <w:r w:rsidRPr="00EF2BDB">
        <w:rPr>
          <w:rFonts w:ascii="Times New Roman" w:eastAsia="Times New Roman" w:hAnsi="Times New Roman" w:cs="Times New Roman"/>
          <w:sz w:val="24"/>
          <w:szCs w:val="24"/>
        </w:rPr>
        <w:t xml:space="preserve">household level. </w:t>
      </w:r>
    </w:p>
    <w:p w14:paraId="29C7073D" w14:textId="4F207C35" w:rsidR="00713731" w:rsidRPr="00EF2BDB" w:rsidRDefault="00CC7A49" w:rsidP="00713731">
      <w:pPr>
        <w:spacing w:line="360" w:lineRule="auto"/>
        <w:rPr>
          <w:rFonts w:ascii="Times New Roman" w:hAnsi="Times New Roman" w:cs="Times New Roman"/>
          <w:sz w:val="24"/>
          <w:szCs w:val="24"/>
        </w:rPr>
      </w:pPr>
      <w:r w:rsidRPr="00EF2BDB">
        <w:rPr>
          <w:rFonts w:ascii="Times New Roman" w:hAnsi="Times New Roman" w:cs="Times New Roman"/>
          <w:sz w:val="24"/>
          <w:szCs w:val="24"/>
        </w:rPr>
        <w:t>4</w:t>
      </w:r>
      <w:r w:rsidR="00713731" w:rsidRPr="00EF2BDB">
        <w:rPr>
          <w:rFonts w:ascii="Times New Roman" w:hAnsi="Times New Roman" w:cs="Times New Roman"/>
          <w:sz w:val="24"/>
          <w:szCs w:val="24"/>
        </w:rPr>
        <w:t xml:space="preserve">.2 Model Specification </w:t>
      </w:r>
    </w:p>
    <w:p w14:paraId="536D6BDA" w14:textId="05AF1592" w:rsidR="00713731" w:rsidRPr="00EF2BDB" w:rsidRDefault="000C5B55" w:rsidP="00D44223">
      <w:pPr>
        <w:spacing w:line="360" w:lineRule="auto"/>
        <w:rPr>
          <w:rFonts w:ascii="Times New Roman" w:eastAsia="Times New Roman" w:hAnsi="Times New Roman" w:cs="Times New Roman"/>
          <w:sz w:val="24"/>
          <w:szCs w:val="24"/>
        </w:rPr>
      </w:pPr>
      <w:r w:rsidRPr="00EF2BDB">
        <w:rPr>
          <w:rFonts w:ascii="Times New Roman" w:hAnsi="Times New Roman" w:cs="Times New Roman"/>
          <w:sz w:val="24"/>
          <w:szCs w:val="24"/>
        </w:rPr>
        <w:t xml:space="preserve">Limited observations resulted in </w:t>
      </w:r>
      <w:r w:rsidR="00F4602D" w:rsidRPr="00EF2BDB">
        <w:rPr>
          <w:rFonts w:ascii="Times New Roman" w:hAnsi="Times New Roman" w:cs="Times New Roman"/>
          <w:sz w:val="24"/>
          <w:szCs w:val="24"/>
        </w:rPr>
        <w:t>aggregat</w:t>
      </w:r>
      <w:r w:rsidRPr="00EF2BDB">
        <w:rPr>
          <w:rFonts w:ascii="Times New Roman" w:hAnsi="Times New Roman" w:cs="Times New Roman"/>
          <w:sz w:val="24"/>
          <w:szCs w:val="24"/>
        </w:rPr>
        <w:t xml:space="preserve">ing </w:t>
      </w:r>
      <w:r w:rsidR="007905D8" w:rsidRPr="00EF2BDB">
        <w:rPr>
          <w:rFonts w:ascii="Times New Roman" w:hAnsi="Times New Roman" w:cs="Times New Roman"/>
          <w:sz w:val="24"/>
          <w:szCs w:val="24"/>
        </w:rPr>
        <w:t xml:space="preserve">loan </w:t>
      </w:r>
      <w:r w:rsidRPr="00EF2BDB">
        <w:rPr>
          <w:rFonts w:ascii="Times New Roman" w:hAnsi="Times New Roman" w:cs="Times New Roman"/>
          <w:sz w:val="24"/>
          <w:szCs w:val="24"/>
        </w:rPr>
        <w:t xml:space="preserve">categories.  Specifically, </w:t>
      </w:r>
      <w:r w:rsidR="004E5D87" w:rsidRPr="00EF2BDB">
        <w:rPr>
          <w:rFonts w:ascii="Times New Roman" w:hAnsi="Times New Roman" w:cs="Times New Roman"/>
          <w:sz w:val="24"/>
          <w:szCs w:val="24"/>
        </w:rPr>
        <w:t>housing, educational</w:t>
      </w:r>
      <w:r w:rsidR="00713731" w:rsidRPr="00EF2BDB">
        <w:rPr>
          <w:rFonts w:ascii="Times New Roman" w:hAnsi="Times New Roman" w:cs="Times New Roman"/>
          <w:sz w:val="24"/>
          <w:szCs w:val="24"/>
        </w:rPr>
        <w:t>, healthcare expenses,</w:t>
      </w:r>
      <w:r w:rsidR="00A922DB" w:rsidRPr="00EF2BDB">
        <w:rPr>
          <w:rFonts w:ascii="Times New Roman" w:hAnsi="Times New Roman" w:cs="Times New Roman"/>
          <w:sz w:val="24"/>
          <w:szCs w:val="24"/>
        </w:rPr>
        <w:t xml:space="preserve"> and other expenses are aggregated into a category called Other Purchases.  </w:t>
      </w:r>
      <w:r w:rsidR="00713731" w:rsidRPr="00EF2BDB">
        <w:rPr>
          <w:rFonts w:ascii="Times New Roman" w:eastAsia="Times New Roman" w:hAnsi="Times New Roman" w:cs="Times New Roman"/>
          <w:sz w:val="24"/>
          <w:szCs w:val="24"/>
        </w:rPr>
        <w:t>This defines a system of four equations:</w:t>
      </w:r>
    </w:p>
    <w:p w14:paraId="27CF68FB" w14:textId="09A2686A" w:rsidR="00713731" w:rsidRPr="00EF2BDB" w:rsidRDefault="00556444" w:rsidP="00A630EE">
      <w:pPr>
        <w:spacing w:after="200" w:line="360" w:lineRule="auto"/>
        <w:jc w:val="center"/>
        <w:rPr>
          <w:rFonts w:ascii="Times New Roman" w:hAnsi="Times New Roman" w:cs="Times New Roman"/>
          <w:sz w:val="24"/>
          <w:szCs w:val="24"/>
        </w:rPr>
      </w:pPr>
      <m:oMath>
        <m:d>
          <m:dPr>
            <m:begChr m:val="{"/>
            <m:endChr m:val=""/>
            <m:ctrlPr>
              <w:rPr>
                <w:rFonts w:ascii="Cambria Math" w:hAnsi="Cambria Math"/>
                <w:i/>
              </w:rPr>
            </m:ctrlPr>
          </m:dPr>
          <m:e>
            <m:eqArr>
              <m:eqArrPr>
                <m:rSpRule m:val="4"/>
                <m:rSp m:val="4"/>
                <m:ctrlPr>
                  <w:rPr>
                    <w:rFonts w:ascii="Cambria Math" w:hAnsi="Cambria Math"/>
                    <w:b/>
                    <w:i/>
                  </w:rPr>
                </m:ctrlPr>
              </m:eqArrPr>
              <m:e>
                <m:sSubSup>
                  <m:sSubSupPr>
                    <m:ctrlPr>
                      <w:rPr>
                        <w:rFonts w:ascii="Cambria Math" w:hAnsi="Cambria Math" w:cs="Times New Roman"/>
                        <w:b/>
                        <w:i/>
                      </w:rPr>
                    </m:ctrlPr>
                  </m:sSubSupPr>
                  <m:e>
                    <m:r>
                      <m:rPr>
                        <m:sty m:val="bi"/>
                      </m:rPr>
                      <w:rPr>
                        <w:rFonts w:ascii="Cambria Math" w:hAnsi="Cambria Math" w:cs="Times New Roman"/>
                      </w:rPr>
                      <m:t>U</m:t>
                    </m:r>
                  </m:e>
                  <m:sub>
                    <m:r>
                      <m:rPr>
                        <m:sty m:val="bi"/>
                      </m:rPr>
                      <w:rPr>
                        <w:rFonts w:ascii="Cambria Math" w:hAnsi="Cambria Math" w:cs="Times New Roman"/>
                      </w:rPr>
                      <m:t>food</m:t>
                    </m:r>
                  </m:sub>
                  <m:sup>
                    <m:r>
                      <m:rPr>
                        <m:sty m:val="bi"/>
                      </m:rPr>
                      <w:rPr>
                        <w:rFonts w:ascii="Cambria Math" w:hAnsi="Cambria Math" w:cs="Times New Roman"/>
                      </w:rPr>
                      <m:t>*</m:t>
                    </m:r>
                  </m:sup>
                </m:sSubSup>
                <m:r>
                  <m:rPr>
                    <m:sty m:val="bi"/>
                  </m:rPr>
                  <w:rPr>
                    <w:rFonts w:ascii="Cambria Math" w:hAnsi="Cambria Math" w:cs="Times New Roman"/>
                  </w:rPr>
                  <m:t>=</m:t>
                </m:r>
                <m:sSub>
                  <m:sSubPr>
                    <m:ctrlPr>
                      <w:rPr>
                        <w:rFonts w:ascii="Cambria Math" w:hAnsi="Cambria Math" w:cs="Times New Roman"/>
                        <w:b/>
                        <w:i/>
                      </w:rPr>
                    </m:ctrlPr>
                  </m:sSubPr>
                  <m:e>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0</m:t>
                        </m:r>
                      </m:sub>
                    </m:sSub>
                    <m:sSubSup>
                      <m:sSubSupPr>
                        <m:ctrlPr>
                          <w:rPr>
                            <w:rFonts w:ascii="Cambria Math" w:hAnsi="Cambria Math" w:cs="Times New Roman"/>
                            <w:b/>
                            <w:i/>
                          </w:rPr>
                        </m:ctrlPr>
                      </m:sSubSupPr>
                      <m:e>
                        <m:r>
                          <m:rPr>
                            <m:sty m:val="bi"/>
                          </m:rPr>
                          <w:rPr>
                            <w:rFonts w:ascii="Cambria Math" w:hAnsi="Cambria Math" w:cs="Times New Roman"/>
                          </w:rPr>
                          <m:t>β</m:t>
                        </m:r>
                      </m:e>
                      <m:sub>
                        <m:r>
                          <m:rPr>
                            <m:sty m:val="bi"/>
                          </m:rPr>
                          <w:rPr>
                            <w:rFonts w:ascii="Cambria Math" w:hAnsi="Cambria Math" w:cs="Times New Roman"/>
                          </w:rPr>
                          <m:t>food</m:t>
                        </m:r>
                      </m:sub>
                      <m:sup>
                        <m:r>
                          <m:rPr>
                            <m:sty m:val="bi"/>
                          </m:rPr>
                          <w:rPr>
                            <w:rFonts w:ascii="Cambria Math" w:hAnsi="Cambria Math" w:cs="Times New Roman"/>
                          </w:rPr>
                          <m:t>0</m:t>
                        </m:r>
                      </m:sup>
                    </m:sSubSup>
                    <m:r>
                      <m:rPr>
                        <m:sty m:val="bi"/>
                      </m:rPr>
                      <w:rPr>
                        <w:rFonts w:ascii="Cambria Math" w:hAnsi="Cambria Math" w:cs="Times New Roman"/>
                      </w:rPr>
                      <m:t>+X</m:t>
                    </m:r>
                  </m:e>
                  <m:sub>
                    <m:r>
                      <m:rPr>
                        <m:sty m:val="bi"/>
                      </m:rPr>
                      <w:rPr>
                        <w:rFonts w:ascii="Cambria Math" w:hAnsi="Cambria Math" w:cs="Times New Roman"/>
                      </w:rPr>
                      <m:t>food</m:t>
                    </m:r>
                  </m:sub>
                </m:sSub>
                <m:sSub>
                  <m:sSubPr>
                    <m:ctrlPr>
                      <w:rPr>
                        <w:rFonts w:ascii="Cambria Math" w:hAnsi="Cambria Math" w:cs="Times New Roman"/>
                        <w:b/>
                        <w:i/>
                      </w:rPr>
                    </m:ctrlPr>
                  </m:sSubPr>
                  <m:e>
                    <m:r>
                      <m:rPr>
                        <m:sty m:val="bi"/>
                      </m:rPr>
                      <w:rPr>
                        <w:rFonts w:ascii="Cambria Math" w:hAnsi="Cambria Math" w:cs="Times New Roman"/>
                      </w:rPr>
                      <m:t>β</m:t>
                    </m:r>
                  </m:e>
                  <m:sub>
                    <m:r>
                      <m:rPr>
                        <m:sty m:val="bi"/>
                      </m:rPr>
                      <w:rPr>
                        <w:rFonts w:ascii="Cambria Math" w:hAnsi="Cambria Math" w:cs="Times New Roman"/>
                      </w:rPr>
                      <m:t>food</m:t>
                    </m:r>
                  </m:sub>
                </m:sSub>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ε</m:t>
                    </m:r>
                  </m:e>
                  <m:sub>
                    <m:r>
                      <m:rPr>
                        <m:sty m:val="bi"/>
                      </m:rPr>
                      <w:rPr>
                        <w:rFonts w:ascii="Cambria Math" w:hAnsi="Cambria Math" w:cs="Times New Roman"/>
                      </w:rPr>
                      <m:t>food</m:t>
                    </m:r>
                  </m:sub>
                </m:sSub>
                <m:r>
                  <m:rPr>
                    <m:sty m:val="bi"/>
                  </m:rPr>
                  <w:rPr>
                    <w:rFonts w:ascii="Cambria Math" w:hAnsi="Cambria Math" w:cs="Times New Roman"/>
                  </w:rPr>
                  <m:t xml:space="preserve">                        </m:t>
                </m:r>
              </m:e>
              <m:e>
                <m:sSubSup>
                  <m:sSubSupPr>
                    <m:ctrlPr>
                      <w:rPr>
                        <w:rFonts w:ascii="Cambria Math" w:hAnsi="Cambria Math" w:cs="Times New Roman"/>
                        <w:b/>
                        <w:i/>
                      </w:rPr>
                    </m:ctrlPr>
                  </m:sSubSupPr>
                  <m:e>
                    <m:r>
                      <m:rPr>
                        <m:sty m:val="bi"/>
                      </m:rPr>
                      <w:rPr>
                        <w:rFonts w:ascii="Cambria Math" w:hAnsi="Cambria Math" w:cs="Times New Roman"/>
                      </w:rPr>
                      <m:t>U</m:t>
                    </m:r>
                  </m:e>
                  <m:sub>
                    <m:r>
                      <m:rPr>
                        <m:sty m:val="bi"/>
                      </m:rPr>
                      <w:rPr>
                        <w:rFonts w:ascii="Cambria Math" w:hAnsi="Cambria Math" w:cs="Times New Roman"/>
                      </w:rPr>
                      <m:t>start</m:t>
                    </m:r>
                  </m:sub>
                  <m:sup>
                    <m:r>
                      <m:rPr>
                        <m:sty m:val="bi"/>
                      </m:rPr>
                      <w:rPr>
                        <w:rFonts w:ascii="Cambria Math" w:hAnsi="Cambria Math" w:cs="Times New Roman"/>
                      </w:rPr>
                      <m:t>*</m:t>
                    </m:r>
                  </m:sup>
                </m:sSubSup>
                <m:r>
                  <m:rPr>
                    <m:sty m:val="bi"/>
                  </m:rPr>
                  <w:rPr>
                    <w:rFonts w:ascii="Cambria Math" w:hAnsi="Cambria Math" w:cs="Times New Roman"/>
                  </w:rPr>
                  <m:t>=</m:t>
                </m:r>
                <m:sSub>
                  <m:sSubPr>
                    <m:ctrlPr>
                      <w:rPr>
                        <w:rFonts w:ascii="Cambria Math" w:hAnsi="Cambria Math" w:cs="Times New Roman"/>
                        <w:b/>
                        <w:i/>
                      </w:rPr>
                    </m:ctrlPr>
                  </m:sSubPr>
                  <m:e>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0</m:t>
                        </m:r>
                      </m:sub>
                    </m:sSub>
                    <m:sSubSup>
                      <m:sSubSupPr>
                        <m:ctrlPr>
                          <w:rPr>
                            <w:rFonts w:ascii="Cambria Math" w:hAnsi="Cambria Math" w:cs="Times New Roman"/>
                            <w:b/>
                            <w:i/>
                          </w:rPr>
                        </m:ctrlPr>
                      </m:sSubSupPr>
                      <m:e>
                        <m:r>
                          <m:rPr>
                            <m:sty m:val="bi"/>
                          </m:rPr>
                          <w:rPr>
                            <w:rFonts w:ascii="Cambria Math" w:hAnsi="Cambria Math" w:cs="Times New Roman"/>
                          </w:rPr>
                          <m:t>β</m:t>
                        </m:r>
                      </m:e>
                      <m:sub>
                        <m:r>
                          <m:rPr>
                            <m:sty m:val="bi"/>
                          </m:rPr>
                          <w:rPr>
                            <w:rFonts w:ascii="Cambria Math" w:hAnsi="Cambria Math" w:cs="Times New Roman"/>
                          </w:rPr>
                          <m:t>start</m:t>
                        </m:r>
                      </m:sub>
                      <m:sup>
                        <m:r>
                          <m:rPr>
                            <m:sty m:val="bi"/>
                          </m:rPr>
                          <w:rPr>
                            <w:rFonts w:ascii="Cambria Math" w:hAnsi="Cambria Math" w:cs="Times New Roman"/>
                          </w:rPr>
                          <m:t>0</m:t>
                        </m:r>
                      </m:sup>
                    </m:sSubSup>
                    <m:r>
                      <m:rPr>
                        <m:sty m:val="bi"/>
                      </m:rPr>
                      <w:rPr>
                        <w:rFonts w:ascii="Cambria Math" w:hAnsi="Cambria Math" w:cs="Times New Roman"/>
                      </w:rPr>
                      <m:t>+X</m:t>
                    </m:r>
                  </m:e>
                  <m:sub>
                    <m:r>
                      <m:rPr>
                        <m:sty m:val="bi"/>
                      </m:rPr>
                      <w:rPr>
                        <w:rFonts w:ascii="Cambria Math" w:hAnsi="Cambria Math" w:cs="Times New Roman"/>
                      </w:rPr>
                      <m:t>start</m:t>
                    </m:r>
                  </m:sub>
                </m:sSub>
                <m:sSub>
                  <m:sSubPr>
                    <m:ctrlPr>
                      <w:rPr>
                        <w:rFonts w:ascii="Cambria Math" w:hAnsi="Cambria Math" w:cs="Times New Roman"/>
                        <w:b/>
                        <w:i/>
                      </w:rPr>
                    </m:ctrlPr>
                  </m:sSubPr>
                  <m:e>
                    <m:r>
                      <m:rPr>
                        <m:sty m:val="bi"/>
                      </m:rPr>
                      <w:rPr>
                        <w:rFonts w:ascii="Cambria Math" w:hAnsi="Cambria Math" w:cs="Times New Roman"/>
                      </w:rPr>
                      <m:t>β</m:t>
                    </m:r>
                  </m:e>
                  <m:sub>
                    <m:r>
                      <m:rPr>
                        <m:sty m:val="bi"/>
                      </m:rPr>
                      <w:rPr>
                        <w:rFonts w:ascii="Cambria Math" w:hAnsi="Cambria Math" w:cs="Times New Roman"/>
                      </w:rPr>
                      <m:t>start</m:t>
                    </m:r>
                  </m:sub>
                </m:sSub>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ε</m:t>
                    </m:r>
                  </m:e>
                  <m:sub>
                    <m:r>
                      <m:rPr>
                        <m:sty m:val="bi"/>
                      </m:rPr>
                      <w:rPr>
                        <w:rFonts w:ascii="Cambria Math" w:hAnsi="Cambria Math" w:cs="Times New Roman"/>
                      </w:rPr>
                      <m:t>start</m:t>
                    </m:r>
                  </m:sub>
                </m:sSub>
                <m:r>
                  <m:rPr>
                    <m:sty m:val="bi"/>
                  </m:rPr>
                  <w:rPr>
                    <w:rFonts w:ascii="Cambria Math" w:hAnsi="Cambria Math" w:cs="Times New Roman"/>
                  </w:rPr>
                  <m:t xml:space="preserve">                       </m:t>
                </m:r>
              </m:e>
              <m:e>
                <m:sSubSup>
                  <m:sSubSupPr>
                    <m:ctrlPr>
                      <w:rPr>
                        <w:rFonts w:ascii="Cambria Math" w:hAnsi="Cambria Math" w:cs="Times New Roman"/>
                        <w:b/>
                        <w:i/>
                      </w:rPr>
                    </m:ctrlPr>
                  </m:sSubSupPr>
                  <m:e>
                    <m:r>
                      <m:rPr>
                        <m:sty m:val="bi"/>
                      </m:rPr>
                      <w:rPr>
                        <w:rFonts w:ascii="Cambria Math" w:hAnsi="Cambria Math" w:cs="Times New Roman"/>
                      </w:rPr>
                      <m:t>U</m:t>
                    </m:r>
                  </m:e>
                  <m:sub>
                    <m:r>
                      <m:rPr>
                        <m:sty m:val="bi"/>
                      </m:rPr>
                      <w:rPr>
                        <w:rFonts w:ascii="Cambria Math" w:hAnsi="Cambria Math" w:cs="Times New Roman"/>
                      </w:rPr>
                      <m:t>farm</m:t>
                    </m:r>
                  </m:sub>
                  <m:sup>
                    <m:r>
                      <m:rPr>
                        <m:sty m:val="bi"/>
                      </m:rPr>
                      <w:rPr>
                        <w:rFonts w:ascii="Cambria Math" w:hAnsi="Cambria Math" w:cs="Times New Roman"/>
                      </w:rPr>
                      <m:t>*</m:t>
                    </m:r>
                  </m:sup>
                </m:sSubSup>
                <m:r>
                  <m:rPr>
                    <m:sty m:val="bi"/>
                  </m:rPr>
                  <w:rPr>
                    <w:rFonts w:ascii="Cambria Math" w:hAnsi="Cambria Math" w:cs="Times New Roman"/>
                  </w:rPr>
                  <m:t>=</m:t>
                </m:r>
                <m:sSub>
                  <m:sSubPr>
                    <m:ctrlPr>
                      <w:rPr>
                        <w:rFonts w:ascii="Cambria Math" w:hAnsi="Cambria Math" w:cs="Times New Roman"/>
                        <w:b/>
                        <w:i/>
                      </w:rPr>
                    </m:ctrlPr>
                  </m:sSubPr>
                  <m:e>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0</m:t>
                        </m:r>
                      </m:sub>
                    </m:sSub>
                    <m:sSubSup>
                      <m:sSubSupPr>
                        <m:ctrlPr>
                          <w:rPr>
                            <w:rFonts w:ascii="Cambria Math" w:hAnsi="Cambria Math" w:cs="Times New Roman"/>
                            <w:b/>
                            <w:i/>
                          </w:rPr>
                        </m:ctrlPr>
                      </m:sSubSupPr>
                      <m:e>
                        <m:r>
                          <m:rPr>
                            <m:sty m:val="bi"/>
                          </m:rPr>
                          <w:rPr>
                            <w:rFonts w:ascii="Cambria Math" w:hAnsi="Cambria Math" w:cs="Times New Roman"/>
                          </w:rPr>
                          <m:t>β</m:t>
                        </m:r>
                      </m:e>
                      <m:sub>
                        <m:r>
                          <m:rPr>
                            <m:sty m:val="bi"/>
                          </m:rPr>
                          <w:rPr>
                            <w:rFonts w:ascii="Cambria Math" w:hAnsi="Cambria Math" w:cs="Times New Roman"/>
                          </w:rPr>
                          <m:t>farm</m:t>
                        </m:r>
                      </m:sub>
                      <m:sup>
                        <m:r>
                          <m:rPr>
                            <m:sty m:val="bi"/>
                          </m:rPr>
                          <w:rPr>
                            <w:rFonts w:ascii="Cambria Math" w:hAnsi="Cambria Math" w:cs="Times New Roman"/>
                          </w:rPr>
                          <m:t>0</m:t>
                        </m:r>
                      </m:sup>
                    </m:sSubSup>
                    <m:r>
                      <m:rPr>
                        <m:sty m:val="bi"/>
                      </m:rPr>
                      <w:rPr>
                        <w:rFonts w:ascii="Cambria Math" w:hAnsi="Cambria Math" w:cs="Times New Roman"/>
                      </w:rPr>
                      <m:t>+X</m:t>
                    </m:r>
                  </m:e>
                  <m:sub>
                    <m:r>
                      <m:rPr>
                        <m:sty m:val="bi"/>
                      </m:rPr>
                      <w:rPr>
                        <w:rFonts w:ascii="Cambria Math" w:hAnsi="Cambria Math" w:cs="Times New Roman"/>
                      </w:rPr>
                      <m:t>farm</m:t>
                    </m:r>
                  </m:sub>
                </m:sSub>
                <m:sSub>
                  <m:sSubPr>
                    <m:ctrlPr>
                      <w:rPr>
                        <w:rFonts w:ascii="Cambria Math" w:hAnsi="Cambria Math" w:cs="Times New Roman"/>
                        <w:b/>
                        <w:i/>
                      </w:rPr>
                    </m:ctrlPr>
                  </m:sSubPr>
                  <m:e>
                    <m:r>
                      <m:rPr>
                        <m:sty m:val="bi"/>
                      </m:rPr>
                      <w:rPr>
                        <w:rFonts w:ascii="Cambria Math" w:hAnsi="Cambria Math" w:cs="Times New Roman"/>
                      </w:rPr>
                      <m:t>β</m:t>
                    </m:r>
                  </m:e>
                  <m:sub>
                    <m:r>
                      <m:rPr>
                        <m:sty m:val="bi"/>
                      </m:rPr>
                      <w:rPr>
                        <w:rFonts w:ascii="Cambria Math" w:hAnsi="Cambria Math" w:cs="Times New Roman"/>
                      </w:rPr>
                      <m:t>farm</m:t>
                    </m:r>
                  </m:sub>
                </m:sSub>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ε</m:t>
                    </m:r>
                  </m:e>
                  <m:sub>
                    <m:r>
                      <m:rPr>
                        <m:sty m:val="bi"/>
                      </m:rPr>
                      <w:rPr>
                        <w:rFonts w:ascii="Cambria Math" w:hAnsi="Cambria Math" w:cs="Times New Roman"/>
                      </w:rPr>
                      <m:t>farm</m:t>
                    </m:r>
                  </m:sub>
                </m:sSub>
                <m:r>
                  <m:rPr>
                    <m:sty m:val="bi"/>
                  </m:rPr>
                  <w:rPr>
                    <w:rFonts w:ascii="Cambria Math" w:hAnsi="Cambria Math" w:cs="Times New Roman"/>
                  </w:rPr>
                  <m:t xml:space="preserve">                     </m:t>
                </m:r>
                <m:ctrlPr>
                  <w:rPr>
                    <w:rFonts w:ascii="Cambria Math" w:eastAsia="Cambria Math" w:hAnsi="Cambria Math" w:cs="Cambria Math"/>
                    <w:b/>
                    <w:i/>
                  </w:rPr>
                </m:ctrlPr>
              </m:e>
              <m:e>
                <m:sSubSup>
                  <m:sSubSupPr>
                    <m:ctrlPr>
                      <w:rPr>
                        <w:rFonts w:ascii="Cambria Math" w:hAnsi="Cambria Math" w:cs="Times New Roman"/>
                        <w:b/>
                        <w:i/>
                      </w:rPr>
                    </m:ctrlPr>
                  </m:sSubSupPr>
                  <m:e>
                    <m:r>
                      <m:rPr>
                        <m:sty m:val="bi"/>
                      </m:rPr>
                      <w:rPr>
                        <w:rFonts w:ascii="Cambria Math" w:hAnsi="Cambria Math" w:cs="Times New Roman"/>
                      </w:rPr>
                      <m:t>U</m:t>
                    </m:r>
                  </m:e>
                  <m:sub>
                    <m:r>
                      <m:rPr>
                        <m:sty m:val="bi"/>
                      </m:rPr>
                      <w:rPr>
                        <w:rFonts w:ascii="Cambria Math" w:hAnsi="Cambria Math" w:cs="Times New Roman"/>
                      </w:rPr>
                      <m:t>other</m:t>
                    </m:r>
                  </m:sub>
                  <m:sup>
                    <m:r>
                      <m:rPr>
                        <m:sty m:val="bi"/>
                      </m:rPr>
                      <w:rPr>
                        <w:rFonts w:ascii="Cambria Math" w:hAnsi="Cambria Math" w:cs="Times New Roman"/>
                      </w:rPr>
                      <m:t>*</m:t>
                    </m:r>
                  </m:sup>
                </m:sSubSup>
                <m:r>
                  <m:rPr>
                    <m:sty m:val="bi"/>
                  </m:rPr>
                  <w:rPr>
                    <w:rFonts w:ascii="Cambria Math" w:hAnsi="Cambria Math" w:cs="Times New Roman"/>
                  </w:rPr>
                  <m:t>=</m:t>
                </m:r>
                <m:sSub>
                  <m:sSubPr>
                    <m:ctrlPr>
                      <w:rPr>
                        <w:rFonts w:ascii="Cambria Math" w:hAnsi="Cambria Math" w:cs="Times New Roman"/>
                        <w:b/>
                        <w:i/>
                      </w:rPr>
                    </m:ctrlPr>
                  </m:sSubPr>
                  <m:e>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0</m:t>
                        </m:r>
                      </m:sub>
                    </m:sSub>
                    <m:sSubSup>
                      <m:sSubSupPr>
                        <m:ctrlPr>
                          <w:rPr>
                            <w:rFonts w:ascii="Cambria Math" w:hAnsi="Cambria Math" w:cs="Times New Roman"/>
                            <w:b/>
                            <w:i/>
                          </w:rPr>
                        </m:ctrlPr>
                      </m:sSubSupPr>
                      <m:e>
                        <m:r>
                          <m:rPr>
                            <m:sty m:val="bi"/>
                          </m:rPr>
                          <w:rPr>
                            <w:rFonts w:ascii="Cambria Math" w:hAnsi="Cambria Math" w:cs="Times New Roman"/>
                          </w:rPr>
                          <m:t>β</m:t>
                        </m:r>
                      </m:e>
                      <m:sub>
                        <m:r>
                          <m:rPr>
                            <m:sty m:val="bi"/>
                          </m:rPr>
                          <w:rPr>
                            <w:rFonts w:ascii="Cambria Math" w:hAnsi="Cambria Math" w:cs="Times New Roman"/>
                          </w:rPr>
                          <m:t>other</m:t>
                        </m:r>
                      </m:sub>
                      <m:sup>
                        <m:r>
                          <m:rPr>
                            <m:sty m:val="bi"/>
                          </m:rPr>
                          <w:rPr>
                            <w:rFonts w:ascii="Cambria Math" w:hAnsi="Cambria Math" w:cs="Times New Roman"/>
                          </w:rPr>
                          <m:t>0</m:t>
                        </m:r>
                      </m:sup>
                    </m:sSubSup>
                    <m:r>
                      <m:rPr>
                        <m:sty m:val="bi"/>
                      </m:rPr>
                      <w:rPr>
                        <w:rFonts w:ascii="Cambria Math" w:hAnsi="Cambria Math" w:cs="Times New Roman"/>
                      </w:rPr>
                      <m:t>+X</m:t>
                    </m:r>
                  </m:e>
                  <m:sub>
                    <m:r>
                      <m:rPr>
                        <m:sty m:val="bi"/>
                      </m:rPr>
                      <w:rPr>
                        <w:rFonts w:ascii="Cambria Math" w:hAnsi="Cambria Math" w:cs="Times New Roman"/>
                      </w:rPr>
                      <m:t>other</m:t>
                    </m:r>
                  </m:sub>
                </m:sSub>
                <m:sSub>
                  <m:sSubPr>
                    <m:ctrlPr>
                      <w:rPr>
                        <w:rFonts w:ascii="Cambria Math" w:hAnsi="Cambria Math" w:cs="Times New Roman"/>
                        <w:b/>
                        <w:i/>
                      </w:rPr>
                    </m:ctrlPr>
                  </m:sSubPr>
                  <m:e>
                    <m:r>
                      <m:rPr>
                        <m:sty m:val="bi"/>
                      </m:rPr>
                      <w:rPr>
                        <w:rFonts w:ascii="Cambria Math" w:hAnsi="Cambria Math" w:cs="Times New Roman"/>
                      </w:rPr>
                      <m:t>β</m:t>
                    </m:r>
                  </m:e>
                  <m:sub>
                    <m:r>
                      <m:rPr>
                        <m:sty m:val="bi"/>
                      </m:rPr>
                      <w:rPr>
                        <w:rFonts w:ascii="Cambria Math" w:hAnsi="Cambria Math" w:cs="Times New Roman"/>
                      </w:rPr>
                      <m:t>other</m:t>
                    </m:r>
                  </m:sub>
                </m:sSub>
                <m:r>
                  <m:rPr>
                    <m:sty m:val="bi"/>
                  </m:rP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ε</m:t>
                    </m:r>
                  </m:e>
                  <m:sub>
                    <m:r>
                      <m:rPr>
                        <m:sty m:val="bi"/>
                      </m:rPr>
                      <w:rPr>
                        <w:rFonts w:ascii="Cambria Math" w:hAnsi="Cambria Math" w:cs="Times New Roman"/>
                      </w:rPr>
                      <m:t>other</m:t>
                    </m:r>
                  </m:sub>
                </m:sSub>
                <m:r>
                  <m:rPr>
                    <m:sty m:val="bi"/>
                  </m:rPr>
                  <w:rPr>
                    <w:rFonts w:ascii="Cambria Math" w:hAnsi="Cambria Math" w:cs="Times New Roman"/>
                  </w:rPr>
                  <m:t xml:space="preserve">   ,        </m:t>
                </m:r>
              </m:e>
            </m:eqArr>
          </m:e>
        </m:d>
      </m:oMath>
      <w:r w:rsidR="00713731" w:rsidRPr="00EF2BDB">
        <w:t xml:space="preserve">  </w:t>
      </w:r>
      <w:r w:rsidR="00713731" w:rsidRPr="00EF2BDB">
        <w:tab/>
      </w:r>
      <w:r w:rsidR="00713731" w:rsidRPr="00EF2BDB">
        <w:tab/>
      </w:r>
      <w:r w:rsidR="002A4F77" w:rsidRPr="00EF2BDB">
        <w:t xml:space="preserve">    </w:t>
      </w:r>
      <w:r w:rsidR="00713731" w:rsidRPr="00EF2BDB">
        <w:rPr>
          <w:rFonts w:ascii="Times New Roman" w:hAnsi="Times New Roman" w:cs="Times New Roman"/>
          <w:sz w:val="24"/>
          <w:szCs w:val="24"/>
        </w:rPr>
        <w:t>(3)</w:t>
      </w:r>
    </w:p>
    <w:p w14:paraId="5AFB3668" w14:textId="77777777" w:rsidR="00713731" w:rsidRPr="00EF2BDB" w:rsidRDefault="00A922DB" w:rsidP="00713731">
      <w:pPr>
        <w:spacing w:line="360" w:lineRule="auto"/>
        <w:rPr>
          <w:rFonts w:ascii="Times New Roman" w:hAnsi="Times New Roman" w:cs="Times New Roman"/>
          <w:sz w:val="24"/>
          <w:szCs w:val="24"/>
        </w:rPr>
      </w:pPr>
      <w:r w:rsidRPr="00EF2BDB">
        <w:rPr>
          <w:rFonts w:ascii="Times New Roman" w:hAnsi="Times New Roman" w:cs="Times New Roman"/>
          <w:sz w:val="24"/>
          <w:szCs w:val="24"/>
        </w:rPr>
        <w:t>w</w:t>
      </w:r>
      <w:r w:rsidR="00713731" w:rsidRPr="00EF2BDB">
        <w:rPr>
          <w:rFonts w:ascii="Times New Roman" w:hAnsi="Times New Roman" w:cs="Times New Roman"/>
          <w:sz w:val="24"/>
          <w:szCs w:val="24"/>
        </w:rPr>
        <w:t xml:space="preserve">here the subscript </w:t>
      </w:r>
      <m:oMath>
        <m:r>
          <w:rPr>
            <w:rFonts w:ascii="Cambria Math" w:hAnsi="Cambria Math" w:cs="Times New Roman"/>
            <w:sz w:val="24"/>
            <w:szCs w:val="24"/>
          </w:rPr>
          <m:t>food, start, farm,</m:t>
        </m:r>
        <m:r>
          <m:rPr>
            <m:sty m:val="p"/>
          </m:rPr>
          <w:rPr>
            <w:rFonts w:ascii="Cambria Math" w:hAnsi="Cambria Math" w:cs="Times New Roman"/>
            <w:sz w:val="24"/>
            <w:szCs w:val="24"/>
          </w:rPr>
          <m:t>and</m:t>
        </m:r>
        <m:r>
          <w:rPr>
            <w:rFonts w:ascii="Cambria Math" w:hAnsi="Cambria Math" w:cs="Times New Roman"/>
            <w:sz w:val="24"/>
            <w:szCs w:val="24"/>
          </w:rPr>
          <m:t xml:space="preserve"> other  </m:t>
        </m:r>
      </m:oMath>
      <w:r w:rsidR="00713731" w:rsidRPr="00EF2BDB">
        <w:rPr>
          <w:rFonts w:ascii="Times New Roman" w:hAnsi="Times New Roman" w:cs="Times New Roman"/>
          <w:sz w:val="24"/>
          <w:szCs w:val="24"/>
        </w:rPr>
        <w:t xml:space="preserve">identifies the loan use for Food Products, Start a Business, Agricultural Needs, and Other Purchases, respectively. </w:t>
      </w:r>
    </w:p>
    <w:p w14:paraId="726309B9" w14:textId="77777777" w:rsidR="00713731" w:rsidRPr="00EF2BDB" w:rsidRDefault="00713731" w:rsidP="00713731">
      <w:pPr>
        <w:spacing w:line="360" w:lineRule="auto"/>
        <w:ind w:firstLine="720"/>
        <w:rPr>
          <w:rFonts w:ascii="Times New Roman" w:eastAsia="Times New Roman" w:hAnsi="Times New Roman" w:cs="Times New Roman"/>
          <w:sz w:val="24"/>
          <w:szCs w:val="24"/>
        </w:rPr>
      </w:pPr>
      <w:r w:rsidRPr="00EF2BDB">
        <w:rPr>
          <w:rFonts w:ascii="Times New Roman" w:hAnsi="Times New Roman" w:cs="Times New Roman"/>
          <w:sz w:val="24"/>
          <w:szCs w:val="24"/>
        </w:rPr>
        <w:lastRenderedPageBreak/>
        <w:t>Each equation in (3) has a fixed group of independent variables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0</m:t>
            </m:r>
          </m:sub>
        </m:sSub>
      </m:oMath>
      <w:r w:rsidRPr="00EF2BDB">
        <w:rPr>
          <w:rFonts w:ascii="Times New Roman" w:hAnsi="Times New Roman" w:cs="Times New Roman"/>
          <w:sz w:val="24"/>
          <w:szCs w:val="24"/>
        </w:rPr>
        <w:t xml:space="preserve">). </w:t>
      </w:r>
      <w:r w:rsidRPr="00EF2BDB">
        <w:rPr>
          <w:rFonts w:ascii="Times New Roman" w:eastAsia="Times New Roman" w:hAnsi="Times New Roman" w:cs="Times New Roman"/>
          <w:sz w:val="24"/>
          <w:szCs w:val="24"/>
        </w:rPr>
        <w:t>These socio-economic variables a</w:t>
      </w:r>
      <w:r w:rsidR="00A922DB" w:rsidRPr="00EF2BDB">
        <w:rPr>
          <w:rFonts w:ascii="Times New Roman" w:eastAsia="Times New Roman" w:hAnsi="Times New Roman" w:cs="Times New Roman"/>
          <w:sz w:val="24"/>
          <w:szCs w:val="24"/>
        </w:rPr>
        <w:t>re</w:t>
      </w:r>
      <w:r w:rsidRPr="00EF2BDB">
        <w:rPr>
          <w:rFonts w:ascii="Times New Roman" w:eastAsia="Times New Roman" w:hAnsi="Times New Roman" w:cs="Times New Roman"/>
          <w:sz w:val="24"/>
          <w:szCs w:val="24"/>
        </w:rPr>
        <w:t xml:space="preserve"> gender, age, family size, education, residence, and the off-farm income. In addition, dummy variables for the Naryn district and the year were defined.  </w:t>
      </w:r>
    </w:p>
    <w:p w14:paraId="5C78E528" w14:textId="7B0CCE93" w:rsidR="00713731" w:rsidRPr="00EF2BDB" w:rsidRDefault="00713731" w:rsidP="00713731">
      <w:pPr>
        <w:spacing w:line="360" w:lineRule="auto"/>
        <w:ind w:firstLine="7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 xml:space="preserve">The ownership of mobile phones </w:t>
      </w:r>
      <w:r w:rsidR="00A922DB" w:rsidRPr="00EF2BDB">
        <w:rPr>
          <w:rFonts w:ascii="Times New Roman" w:eastAsia="Times New Roman" w:hAnsi="Times New Roman" w:cs="Times New Roman"/>
          <w:sz w:val="24"/>
          <w:szCs w:val="24"/>
        </w:rPr>
        <w:t xml:space="preserve">is </w:t>
      </w:r>
      <w:r w:rsidRPr="00EF2BDB">
        <w:rPr>
          <w:rFonts w:ascii="Times New Roman" w:eastAsia="Times New Roman" w:hAnsi="Times New Roman" w:cs="Times New Roman"/>
          <w:sz w:val="24"/>
          <w:szCs w:val="24"/>
        </w:rPr>
        <w:t>also included in each equation</w:t>
      </w:r>
      <w:r w:rsidR="00F4602D" w:rsidRPr="00EF2BDB">
        <w:rPr>
          <w:rFonts w:ascii="Times New Roman" w:eastAsia="Times New Roman" w:hAnsi="Times New Roman" w:cs="Times New Roman"/>
          <w:sz w:val="24"/>
          <w:szCs w:val="24"/>
        </w:rPr>
        <w:t xml:space="preserve"> </w:t>
      </w:r>
      <w:r w:rsidR="00A922DB" w:rsidRPr="00EF2BDB">
        <w:rPr>
          <w:rFonts w:ascii="Times New Roman" w:eastAsia="Times New Roman" w:hAnsi="Times New Roman" w:cs="Times New Roman"/>
          <w:sz w:val="24"/>
          <w:szCs w:val="24"/>
        </w:rPr>
        <w:t>as a measure of household’s willingn</w:t>
      </w:r>
      <w:r w:rsidR="007905D8" w:rsidRPr="00EF2BDB">
        <w:rPr>
          <w:rFonts w:ascii="Times New Roman" w:eastAsia="Times New Roman" w:hAnsi="Times New Roman" w:cs="Times New Roman"/>
          <w:sz w:val="24"/>
          <w:szCs w:val="24"/>
        </w:rPr>
        <w:t xml:space="preserve">ess to adopt new innovations. </w:t>
      </w:r>
      <w:r w:rsidR="00A922DB" w:rsidRPr="00EF2BDB">
        <w:rPr>
          <w:rFonts w:ascii="Times New Roman" w:eastAsia="Times New Roman" w:hAnsi="Times New Roman" w:cs="Times New Roman"/>
          <w:sz w:val="24"/>
          <w:szCs w:val="24"/>
        </w:rPr>
        <w:t>M</w:t>
      </w:r>
      <w:r w:rsidRPr="00EF2BDB">
        <w:rPr>
          <w:rFonts w:ascii="Times New Roman" w:eastAsia="Times New Roman" w:hAnsi="Times New Roman" w:cs="Times New Roman"/>
          <w:sz w:val="24"/>
          <w:szCs w:val="24"/>
        </w:rPr>
        <w:t xml:space="preserve">obile </w:t>
      </w:r>
      <w:r w:rsidR="00F4602D" w:rsidRPr="00EF2BDB">
        <w:rPr>
          <w:rFonts w:ascii="Times New Roman" w:eastAsia="Times New Roman" w:hAnsi="Times New Roman" w:cs="Times New Roman"/>
          <w:sz w:val="24"/>
          <w:szCs w:val="24"/>
        </w:rPr>
        <w:t xml:space="preserve">communication </w:t>
      </w:r>
      <w:r w:rsidRPr="00EF2BDB">
        <w:rPr>
          <w:rFonts w:ascii="Times New Roman" w:eastAsia="Times New Roman" w:hAnsi="Times New Roman" w:cs="Times New Roman"/>
          <w:sz w:val="24"/>
          <w:szCs w:val="24"/>
        </w:rPr>
        <w:t xml:space="preserve">technology plays a strategic role </w:t>
      </w:r>
      <w:r w:rsidR="007905D8" w:rsidRPr="00EF2BDB">
        <w:rPr>
          <w:rFonts w:ascii="Times New Roman" w:eastAsia="Times New Roman" w:hAnsi="Times New Roman" w:cs="Times New Roman"/>
          <w:sz w:val="24"/>
          <w:szCs w:val="24"/>
        </w:rPr>
        <w:t>in improving</w:t>
      </w:r>
      <w:r w:rsidRPr="00EF2BDB">
        <w:rPr>
          <w:rFonts w:ascii="Times New Roman" w:eastAsia="Times New Roman" w:hAnsi="Times New Roman" w:cs="Times New Roman"/>
          <w:sz w:val="24"/>
          <w:szCs w:val="24"/>
        </w:rPr>
        <w:t xml:space="preserve"> ac</w:t>
      </w:r>
      <w:r w:rsidR="007905D8" w:rsidRPr="00EF2BDB">
        <w:rPr>
          <w:rFonts w:ascii="Times New Roman" w:eastAsia="Times New Roman" w:hAnsi="Times New Roman" w:cs="Times New Roman"/>
          <w:sz w:val="24"/>
          <w:szCs w:val="24"/>
        </w:rPr>
        <w:t>cess to labor markets and reducing</w:t>
      </w:r>
      <w:r w:rsidRPr="00EF2BDB">
        <w:rPr>
          <w:rFonts w:ascii="Times New Roman" w:eastAsia="Times New Roman" w:hAnsi="Times New Roman" w:cs="Times New Roman"/>
          <w:sz w:val="24"/>
          <w:szCs w:val="24"/>
        </w:rPr>
        <w:t xml:space="preserve"> vu</w:t>
      </w:r>
      <w:r w:rsidR="00F4602D" w:rsidRPr="00EF2BDB">
        <w:rPr>
          <w:rFonts w:ascii="Times New Roman" w:eastAsia="Times New Roman" w:hAnsi="Times New Roman" w:cs="Times New Roman"/>
          <w:sz w:val="24"/>
          <w:szCs w:val="24"/>
        </w:rPr>
        <w:t>lnerability to unpredictable shocks</w:t>
      </w:r>
      <w:r w:rsidRPr="00EF2BDB">
        <w:rPr>
          <w:rFonts w:ascii="Times New Roman" w:eastAsia="Times New Roman" w:hAnsi="Times New Roman" w:cs="Times New Roman"/>
          <w:sz w:val="24"/>
          <w:szCs w:val="24"/>
        </w:rPr>
        <w:t xml:space="preserve"> (World Bank</w:t>
      </w:r>
      <w:r w:rsidR="00901209"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 xml:space="preserve"> 2007). In 2006, the share of households with access to microfinance and a mobile phone was 12%. In 2010, the share was 91%</w:t>
      </w:r>
      <w:r w:rsidR="00F4602D" w:rsidRPr="00EF2BDB">
        <w:rPr>
          <w:rFonts w:ascii="Times New Roman" w:eastAsia="Times New Roman" w:hAnsi="Times New Roman" w:cs="Times New Roman"/>
          <w:sz w:val="24"/>
          <w:szCs w:val="24"/>
        </w:rPr>
        <w:t xml:space="preserve"> (KIHS</w:t>
      </w:r>
      <w:r w:rsidR="00901209" w:rsidRPr="00EF2BDB">
        <w:rPr>
          <w:rFonts w:ascii="Times New Roman" w:eastAsia="Times New Roman" w:hAnsi="Times New Roman" w:cs="Times New Roman"/>
          <w:sz w:val="24"/>
          <w:szCs w:val="24"/>
        </w:rPr>
        <w:t>,</w:t>
      </w:r>
      <w:r w:rsidR="008B3049" w:rsidRPr="00EF2BDB">
        <w:rPr>
          <w:rFonts w:ascii="Times New Roman" w:eastAsia="Times New Roman" w:hAnsi="Times New Roman" w:cs="Times New Roman"/>
          <w:sz w:val="24"/>
          <w:szCs w:val="24"/>
        </w:rPr>
        <w:t xml:space="preserve"> 2010</w:t>
      </w:r>
      <w:r w:rsidR="00F4602D"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 xml:space="preserve">. </w:t>
      </w:r>
    </w:p>
    <w:p w14:paraId="24FC1F8D" w14:textId="3B461DDA" w:rsidR="00713731" w:rsidRPr="00EF2BDB" w:rsidRDefault="00713731" w:rsidP="00713731">
      <w:pPr>
        <w:spacing w:line="360" w:lineRule="auto"/>
        <w:ind w:firstLine="7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 xml:space="preserve">Explanatory variables specific </w:t>
      </w:r>
      <w:r w:rsidR="00A922DB" w:rsidRPr="00EF2BDB">
        <w:rPr>
          <w:rFonts w:ascii="Times New Roman" w:eastAsia="Times New Roman" w:hAnsi="Times New Roman" w:cs="Times New Roman"/>
          <w:sz w:val="24"/>
          <w:szCs w:val="24"/>
        </w:rPr>
        <w:t xml:space="preserve">to </w:t>
      </w:r>
      <w:r w:rsidRPr="00EF2BDB">
        <w:rPr>
          <w:rFonts w:ascii="Times New Roman" w:eastAsia="Times New Roman" w:hAnsi="Times New Roman" w:cs="Times New Roman"/>
          <w:sz w:val="24"/>
          <w:szCs w:val="24"/>
        </w:rPr>
        <w:t>each equation represent the hous</w:t>
      </w:r>
      <w:r w:rsidR="005B77E6" w:rsidRPr="00EF2BDB">
        <w:rPr>
          <w:rFonts w:ascii="Times New Roman" w:eastAsia="Times New Roman" w:hAnsi="Times New Roman" w:cs="Times New Roman"/>
          <w:sz w:val="24"/>
          <w:szCs w:val="24"/>
        </w:rPr>
        <w:t xml:space="preserve">ehold’s resource endowment. From system </w:t>
      </w:r>
      <w:r w:rsidRPr="00EF2BDB">
        <w:rPr>
          <w:rFonts w:ascii="Times New Roman" w:eastAsia="Times New Roman" w:hAnsi="Times New Roman" w:cs="Times New Roman"/>
          <w:sz w:val="24"/>
          <w:szCs w:val="24"/>
        </w:rPr>
        <w:t>(3), this corresponds to</w:t>
      </w:r>
    </w:p>
    <w:p w14:paraId="77532CE6" w14:textId="14230CD0" w:rsidR="00713731" w:rsidRPr="00EF2BDB" w:rsidRDefault="00556444" w:rsidP="0008606C">
      <w:pPr>
        <w:spacing w:before="120" w:after="120" w:line="360" w:lineRule="auto"/>
        <w:rPr>
          <w:rFonts w:ascii="Times New Roman" w:hAnsi="Times New Roman" w:cs="Times New Roman"/>
          <w:sz w:val="24"/>
          <w:szCs w:val="24"/>
        </w:rPr>
      </w:pPr>
      <m:oMathPara>
        <m:oMath>
          <m:d>
            <m:dPr>
              <m:begChr m:val="{"/>
              <m:endChr m:val=""/>
              <m:ctrlPr>
                <w:rPr>
                  <w:rFonts w:ascii="Cambria Math" w:hAnsi="Cambria Math"/>
                  <w:i/>
                </w:rPr>
              </m:ctrlPr>
            </m:dPr>
            <m:e>
              <m:eqArr>
                <m:eqArrPr>
                  <m:rSpRule m:val="4"/>
                  <m:rSp m:val="4"/>
                  <m:ctrlPr>
                    <w:rPr>
                      <w:rFonts w:ascii="Cambria Math" w:hAnsi="Cambria Math"/>
                      <w:b/>
                      <w:i/>
                    </w:rPr>
                  </m:ctrlPr>
                </m:eqArrPr>
                <m:e>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food</m:t>
                      </m:r>
                    </m:sub>
                  </m:sSub>
                  <m:r>
                    <m:rPr>
                      <m:sty m:val="bi"/>
                    </m:rPr>
                    <w:rPr>
                      <w:rFonts w:ascii="Cambria Math" w:hAnsi="Cambria Math" w:cs="Times New Roman"/>
                    </w:rPr>
                    <m:t>=</m:t>
                  </m:r>
                  <m:d>
                    <m:dPr>
                      <m:ctrlPr>
                        <w:rPr>
                          <w:rFonts w:ascii="Cambria Math" w:hAnsi="Cambria Math" w:cs="Times New Roman"/>
                          <w:b/>
                          <w:i/>
                        </w:rPr>
                      </m:ctrlPr>
                    </m:dPr>
                    <m:e>
                      <m:r>
                        <w:rPr>
                          <w:rFonts w:ascii="Cambria Math" w:hAnsi="Cambria Math" w:cs="Times New Roman"/>
                        </w:rPr>
                        <m:t>livestock, land</m:t>
                      </m:r>
                      <m:r>
                        <m:rPr>
                          <m:sty m:val="bi"/>
                        </m:rPr>
                        <w:rPr>
                          <w:rFonts w:ascii="Cambria Math" w:hAnsi="Cambria Math" w:cs="Times New Roman"/>
                        </w:rPr>
                        <m:t>,</m:t>
                      </m:r>
                      <m:r>
                        <w:rPr>
                          <w:rFonts w:ascii="Cambria Math" w:hAnsi="Cambria Math" w:cs="Times New Roman"/>
                        </w:rPr>
                        <m:t>food storage</m:t>
                      </m:r>
                    </m:e>
                  </m:d>
                  <m:r>
                    <m:rPr>
                      <m:sty m:val="bi"/>
                    </m:rPr>
                    <w:rPr>
                      <w:rFonts w:ascii="Cambria Math" w:hAnsi="Cambria Math" w:cs="Times New Roman"/>
                    </w:rPr>
                    <m:t xml:space="preserve">                                                             </m:t>
                  </m:r>
                </m:e>
                <m:e>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start</m:t>
                      </m:r>
                    </m:sub>
                  </m:sSub>
                  <m:r>
                    <m:rPr>
                      <m:sty m:val="bi"/>
                    </m:rPr>
                    <w:rPr>
                      <w:rFonts w:ascii="Cambria Math" w:hAnsi="Cambria Math" w:cs="Times New Roman"/>
                    </w:rPr>
                    <m:t>=</m:t>
                  </m:r>
                  <m:d>
                    <m:dPr>
                      <m:ctrlPr>
                        <w:rPr>
                          <w:rFonts w:ascii="Cambria Math" w:hAnsi="Cambria Math" w:cs="Times New Roman"/>
                          <w:b/>
                          <w:i/>
                        </w:rPr>
                      </m:ctrlPr>
                    </m:dPr>
                    <m:e>
                      <m:r>
                        <w:rPr>
                          <w:rFonts w:ascii="Cambria Math" w:hAnsi="Cambria Math" w:cs="Times New Roman"/>
                        </w:rPr>
                        <m:t>textile,food storage, transportation</m:t>
                      </m:r>
                    </m:e>
                  </m:d>
                  <m:r>
                    <m:rPr>
                      <m:sty m:val="bi"/>
                    </m:rPr>
                    <w:rPr>
                      <w:rFonts w:ascii="Cambria Math" w:hAnsi="Cambria Math" w:cs="Times New Roman"/>
                    </w:rPr>
                    <m:t xml:space="preserve">                                             </m:t>
                  </m:r>
                </m:e>
                <m:e>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farm</m:t>
                      </m:r>
                    </m:sub>
                  </m:sSub>
                  <m:r>
                    <m:rPr>
                      <m:sty m:val="bi"/>
                    </m:rPr>
                    <w:rPr>
                      <w:rFonts w:ascii="Cambria Math" w:hAnsi="Cambria Math" w:cs="Times New Roman"/>
                    </w:rPr>
                    <m:t>=</m:t>
                  </m:r>
                  <m:d>
                    <m:dPr>
                      <m:ctrlPr>
                        <w:rPr>
                          <w:rFonts w:ascii="Cambria Math" w:hAnsi="Cambria Math" w:cs="Times New Roman"/>
                          <w:b/>
                          <w:i/>
                        </w:rPr>
                      </m:ctrlPr>
                    </m:dPr>
                    <m:e>
                      <m:r>
                        <w:rPr>
                          <w:rFonts w:ascii="Cambria Math" w:hAnsi="Cambria Math" w:cs="Times New Roman"/>
                        </w:rPr>
                        <m:t>livestock, land, food storage, transpo</m:t>
                      </m:r>
                      <m:r>
                        <w:rPr>
                          <w:rFonts w:ascii="Cambria Math" w:hAnsi="Cambria Math" w:cs="Times New Roman"/>
                        </w:rPr>
                        <m:t>rtation</m:t>
                      </m:r>
                    </m:e>
                  </m:d>
                  <m:r>
                    <m:rPr>
                      <m:sty m:val="bi"/>
                    </m:rPr>
                    <w:rPr>
                      <w:rFonts w:ascii="Cambria Math" w:hAnsi="Cambria Math" w:cs="Times New Roman"/>
                    </w:rPr>
                    <m:t xml:space="preserve">                          (4) </m:t>
                  </m:r>
                  <m:ctrlPr>
                    <w:rPr>
                      <w:rFonts w:ascii="Cambria Math" w:eastAsia="Cambria Math" w:hAnsi="Cambria Math" w:cs="Cambria Math"/>
                      <w:b/>
                      <w:i/>
                    </w:rPr>
                  </m:ctrlPr>
                </m:e>
                <m:e>
                  <m:sSub>
                    <m:sSubPr>
                      <m:ctrlPr>
                        <w:rPr>
                          <w:rFonts w:ascii="Cambria Math" w:hAnsi="Cambria Math" w:cs="Times New Roman"/>
                          <w:b/>
                          <w:i/>
                        </w:rPr>
                      </m:ctrlPr>
                    </m:sSubPr>
                    <m:e>
                      <m:r>
                        <m:rPr>
                          <m:sty m:val="bi"/>
                        </m:rPr>
                        <w:rPr>
                          <w:rFonts w:ascii="Cambria Math" w:hAnsi="Cambria Math" w:cs="Times New Roman"/>
                        </w:rPr>
                        <m:t>X</m:t>
                      </m:r>
                    </m:e>
                    <m:sub>
                      <m:r>
                        <m:rPr>
                          <m:sty m:val="bi"/>
                        </m:rPr>
                        <w:rPr>
                          <w:rFonts w:ascii="Cambria Math" w:hAnsi="Cambria Math" w:cs="Times New Roman"/>
                        </w:rPr>
                        <m:t>other</m:t>
                      </m:r>
                      <m:r>
                        <m:rPr>
                          <m:sty m:val="bi"/>
                        </m:rPr>
                        <w:rPr>
                          <w:rFonts w:ascii="Cambria Math" w:hAnsi="Cambria Math" w:cs="Times New Roman"/>
                        </w:rPr>
                        <m:t>4</m:t>
                      </m:r>
                    </m:sub>
                  </m:sSub>
                  <m:r>
                    <m:rPr>
                      <m:sty m:val="bi"/>
                    </m:rPr>
                    <w:rPr>
                      <w:rFonts w:ascii="Cambria Math" w:hAnsi="Cambria Math" w:cs="Times New Roman"/>
                    </w:rPr>
                    <m:t>=</m:t>
                  </m:r>
                  <m:d>
                    <m:dPr>
                      <m:ctrlPr>
                        <w:rPr>
                          <w:rFonts w:ascii="Cambria Math" w:hAnsi="Cambria Math" w:cs="Times New Roman"/>
                          <w:b/>
                          <w:i/>
                        </w:rPr>
                      </m:ctrlPr>
                    </m:dPr>
                    <m:e>
                      <m:r>
                        <w:rPr>
                          <w:rFonts w:ascii="Cambria Math" w:hAnsi="Cambria Math" w:cs="Times New Roman"/>
                        </w:rPr>
                        <m:t>transportation, sanitation, hot water</m:t>
                      </m:r>
                    </m:e>
                  </m:d>
                  <m:r>
                    <m:rPr>
                      <m:sty m:val="bi"/>
                    </m:rPr>
                    <w:rPr>
                      <w:rFonts w:ascii="Cambria Math" w:hAnsi="Cambria Math" w:cs="Times New Roman"/>
                    </w:rPr>
                    <m:t xml:space="preserve">   .                                          </m:t>
                  </m:r>
                </m:e>
              </m:eqArr>
              <m:r>
                <m:rPr>
                  <m:sty m:val="bi"/>
                </m:rPr>
                <w:rPr>
                  <w:rFonts w:ascii="Cambria Math" w:hAnsi="Cambria Math"/>
                </w:rPr>
                <m:t xml:space="preserve">  </m:t>
              </m:r>
            </m:e>
          </m:d>
        </m:oMath>
      </m:oMathPara>
    </w:p>
    <w:p w14:paraId="4CEE7B19" w14:textId="52018232" w:rsidR="00713731" w:rsidRPr="00EF2BDB" w:rsidRDefault="00713731" w:rsidP="00713731">
      <w:pPr>
        <w:tabs>
          <w:tab w:val="left" w:pos="0"/>
        </w:tabs>
        <w:spacing w:line="360" w:lineRule="auto"/>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ab/>
      </w:r>
      <w:r w:rsidR="005B77E6" w:rsidRPr="00EF2BDB">
        <w:rPr>
          <w:rFonts w:ascii="Times New Roman" w:eastAsia="Times New Roman" w:hAnsi="Times New Roman" w:cs="Times New Roman"/>
          <w:sz w:val="24"/>
          <w:szCs w:val="24"/>
        </w:rPr>
        <w:t>Binary</w:t>
      </w:r>
      <w:r w:rsidRPr="00EF2BDB">
        <w:rPr>
          <w:rFonts w:ascii="Times New Roman" w:eastAsia="Times New Roman" w:hAnsi="Times New Roman" w:cs="Times New Roman"/>
          <w:sz w:val="24"/>
          <w:szCs w:val="24"/>
        </w:rPr>
        <w:t xml:space="preserve"> variables for the ownership of textile machineries and food storage equipment were included in the Start a Business equation</w:t>
      </w:r>
      <w:r w:rsidR="006756F7" w:rsidRPr="00EF2BDB">
        <w:rPr>
          <w:rFonts w:ascii="Times New Roman" w:eastAsia="Times New Roman" w:hAnsi="Times New Roman" w:cs="Times New Roman"/>
          <w:sz w:val="24"/>
          <w:szCs w:val="24"/>
        </w:rPr>
        <w:t>, given</w:t>
      </w:r>
      <w:r w:rsidRPr="00EF2BDB">
        <w:rPr>
          <w:rFonts w:ascii="Times New Roman" w:eastAsia="Times New Roman" w:hAnsi="Times New Roman" w:cs="Times New Roman"/>
          <w:sz w:val="24"/>
          <w:szCs w:val="24"/>
        </w:rPr>
        <w:t xml:space="preserve"> the leading retail sectors in Kyrgyzstan are still food products and clothing (Huang</w:t>
      </w:r>
      <w:r w:rsidR="00901209"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 xml:space="preserve"> 2014; EurasiaNet</w:t>
      </w:r>
      <w:r w:rsidR="00901209"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 xml:space="preserve"> 2014). Similarly, the ownership of sanitation and the hot water supply were considered as a proxy of the housing conditions and they were included in the Other Purchases e</w:t>
      </w:r>
      <w:r w:rsidR="005A3F8D" w:rsidRPr="00EF2BDB">
        <w:rPr>
          <w:rFonts w:ascii="Times New Roman" w:eastAsia="Times New Roman" w:hAnsi="Times New Roman" w:cs="Times New Roman"/>
          <w:sz w:val="24"/>
          <w:szCs w:val="24"/>
        </w:rPr>
        <w:t>quation (Parkinson and Talipova</w:t>
      </w:r>
      <w:r w:rsidR="00901209"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 xml:space="preserve"> 2005; and </w:t>
      </w:r>
      <w:r w:rsidR="009D3E60" w:rsidRPr="00EF2BDB">
        <w:rPr>
          <w:rFonts w:ascii="Times New Roman" w:eastAsia="Times New Roman" w:hAnsi="Times New Roman" w:cs="Times New Roman"/>
          <w:sz w:val="24"/>
          <w:szCs w:val="24"/>
        </w:rPr>
        <w:t xml:space="preserve">United Nations Economic Commission for Europe, </w:t>
      </w:r>
      <w:r w:rsidRPr="00EF2BDB">
        <w:rPr>
          <w:rFonts w:ascii="Times New Roman" w:eastAsia="Times New Roman" w:hAnsi="Times New Roman" w:cs="Times New Roman"/>
          <w:sz w:val="24"/>
          <w:szCs w:val="24"/>
        </w:rPr>
        <w:t>UNECE</w:t>
      </w:r>
      <w:r w:rsidR="00901209"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 xml:space="preserve"> 2009). </w:t>
      </w:r>
    </w:p>
    <w:p w14:paraId="5C3899C1" w14:textId="2D882A41" w:rsidR="005B2A9A" w:rsidRPr="00EF2BDB" w:rsidRDefault="003A580D" w:rsidP="00713731">
      <w:pPr>
        <w:tabs>
          <w:tab w:val="left" w:pos="0"/>
        </w:tabs>
        <w:spacing w:line="360" w:lineRule="auto"/>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ab/>
      </w:r>
      <w:r w:rsidR="005B2A9A" w:rsidRPr="00EF2BDB">
        <w:rPr>
          <w:rFonts w:ascii="Times New Roman" w:eastAsia="Times New Roman" w:hAnsi="Times New Roman" w:cs="Times New Roman"/>
          <w:sz w:val="24"/>
          <w:szCs w:val="24"/>
        </w:rPr>
        <w:t>In order to</w:t>
      </w:r>
      <w:r w:rsidRPr="00EF2BDB">
        <w:rPr>
          <w:rFonts w:ascii="Times New Roman" w:eastAsia="Times New Roman" w:hAnsi="Times New Roman" w:cs="Times New Roman"/>
          <w:sz w:val="24"/>
          <w:szCs w:val="24"/>
        </w:rPr>
        <w:t xml:space="preserve"> </w:t>
      </w:r>
      <w:r w:rsidR="003C404F" w:rsidRPr="00EF2BDB">
        <w:rPr>
          <w:rFonts w:ascii="Times New Roman" w:eastAsia="Times New Roman" w:hAnsi="Times New Roman" w:cs="Times New Roman"/>
          <w:sz w:val="24"/>
          <w:szCs w:val="24"/>
        </w:rPr>
        <w:t>avoid reverse causation,</w:t>
      </w:r>
      <w:r w:rsidR="005B2A9A" w:rsidRPr="00EF2BDB">
        <w:rPr>
          <w:rFonts w:ascii="Times New Roman" w:eastAsia="Times New Roman" w:hAnsi="Times New Roman" w:cs="Times New Roman"/>
          <w:sz w:val="24"/>
          <w:szCs w:val="24"/>
        </w:rPr>
        <w:t xml:space="preserve"> </w:t>
      </w:r>
      <w:r w:rsidR="005B77E6" w:rsidRPr="00EF2BDB">
        <w:rPr>
          <w:rFonts w:ascii="Times New Roman" w:eastAsia="Times New Roman" w:hAnsi="Times New Roman" w:cs="Times New Roman"/>
          <w:sz w:val="24"/>
          <w:szCs w:val="24"/>
        </w:rPr>
        <w:t xml:space="preserve">all the variables in (4), as well as the off-farm income and the ownership of mobile phone in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0</m:t>
            </m:r>
          </m:sub>
        </m:sSub>
      </m:oMath>
      <w:r w:rsidR="005B77E6" w:rsidRPr="00EF2BDB">
        <w:rPr>
          <w:rFonts w:ascii="Times New Roman" w:eastAsia="Times New Roman" w:hAnsi="Times New Roman" w:cs="Times New Roman"/>
          <w:b/>
          <w:sz w:val="24"/>
          <w:szCs w:val="24"/>
        </w:rPr>
        <w:t xml:space="preserve">, </w:t>
      </w:r>
      <w:r w:rsidR="005B77E6" w:rsidRPr="00EF2BDB">
        <w:rPr>
          <w:rFonts w:ascii="Times New Roman" w:eastAsia="Times New Roman" w:hAnsi="Times New Roman" w:cs="Times New Roman"/>
          <w:sz w:val="24"/>
          <w:szCs w:val="24"/>
        </w:rPr>
        <w:t xml:space="preserve">were lagged by one year. </w:t>
      </w:r>
      <w:r w:rsidR="005B2A9A" w:rsidRPr="00EF2BDB">
        <w:rPr>
          <w:rFonts w:ascii="Times New Roman" w:eastAsia="Times New Roman" w:hAnsi="Times New Roman" w:cs="Times New Roman"/>
          <w:sz w:val="24"/>
          <w:szCs w:val="24"/>
        </w:rPr>
        <w:t xml:space="preserve">In this way, it </w:t>
      </w:r>
      <w:r w:rsidRPr="00EF2BDB">
        <w:rPr>
          <w:rFonts w:ascii="Times New Roman" w:eastAsia="Times New Roman" w:hAnsi="Times New Roman" w:cs="Times New Roman"/>
          <w:sz w:val="24"/>
          <w:szCs w:val="24"/>
        </w:rPr>
        <w:t xml:space="preserve">is </w:t>
      </w:r>
      <w:r w:rsidR="005B2A9A" w:rsidRPr="00EF2BDB">
        <w:rPr>
          <w:rFonts w:ascii="Times New Roman" w:eastAsia="Times New Roman" w:hAnsi="Times New Roman" w:cs="Times New Roman"/>
          <w:sz w:val="24"/>
          <w:szCs w:val="24"/>
        </w:rPr>
        <w:t xml:space="preserve">possible to test if the ownership of durable goods in the previous period (year) affects the </w:t>
      </w:r>
      <w:r w:rsidRPr="00EF2BDB">
        <w:rPr>
          <w:rFonts w:ascii="Times New Roman" w:eastAsia="Times New Roman" w:hAnsi="Times New Roman" w:cs="Times New Roman"/>
          <w:sz w:val="24"/>
          <w:szCs w:val="24"/>
        </w:rPr>
        <w:t xml:space="preserve">household’s </w:t>
      </w:r>
      <w:r w:rsidR="005B2A9A" w:rsidRPr="00EF2BDB">
        <w:rPr>
          <w:rFonts w:ascii="Times New Roman" w:eastAsia="Times New Roman" w:hAnsi="Times New Roman" w:cs="Times New Roman"/>
          <w:sz w:val="24"/>
          <w:szCs w:val="24"/>
        </w:rPr>
        <w:t>probability to allocate the loan for a specific</w:t>
      </w:r>
      <w:r w:rsidR="00E77991" w:rsidRPr="00EF2BDB">
        <w:rPr>
          <w:rFonts w:ascii="Times New Roman" w:eastAsia="Times New Roman" w:hAnsi="Times New Roman" w:cs="Times New Roman"/>
          <w:sz w:val="24"/>
          <w:szCs w:val="24"/>
        </w:rPr>
        <w:t xml:space="preserve"> purpose in the current period. </w:t>
      </w:r>
    </w:p>
    <w:p w14:paraId="73F55E8C" w14:textId="2B233EFB" w:rsidR="00713731" w:rsidRPr="00EF2BDB" w:rsidRDefault="00CC7A49" w:rsidP="00713731">
      <w:pPr>
        <w:spacing w:line="360" w:lineRule="auto"/>
        <w:rPr>
          <w:rFonts w:ascii="Times New Roman" w:eastAsia="Times New Roman" w:hAnsi="Times New Roman" w:cs="Times New Roman"/>
          <w:b/>
          <w:sz w:val="24"/>
          <w:szCs w:val="24"/>
        </w:rPr>
      </w:pPr>
      <w:r w:rsidRPr="00EF2BDB">
        <w:rPr>
          <w:rFonts w:ascii="Times New Roman" w:eastAsia="Times New Roman" w:hAnsi="Times New Roman" w:cs="Times New Roman"/>
          <w:b/>
          <w:sz w:val="24"/>
          <w:szCs w:val="24"/>
        </w:rPr>
        <w:t>5</w:t>
      </w:r>
      <w:r w:rsidR="00713731" w:rsidRPr="00EF2BDB">
        <w:rPr>
          <w:rFonts w:ascii="Times New Roman" w:eastAsia="Times New Roman" w:hAnsi="Times New Roman" w:cs="Times New Roman"/>
          <w:b/>
          <w:sz w:val="24"/>
          <w:szCs w:val="24"/>
        </w:rPr>
        <w:t>. Results</w:t>
      </w:r>
    </w:p>
    <w:p w14:paraId="7C413BCB" w14:textId="44A3523B" w:rsidR="00A3576E" w:rsidRPr="00EF2BDB" w:rsidRDefault="00713731" w:rsidP="00A3576E">
      <w:pPr>
        <w:tabs>
          <w:tab w:val="left" w:pos="2460"/>
        </w:tabs>
        <w:spacing w:line="360" w:lineRule="auto"/>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 xml:space="preserve">The results of the multivariate </w:t>
      </w:r>
      <w:r w:rsidR="00F859C4" w:rsidRPr="00EF2BDB">
        <w:rPr>
          <w:rFonts w:ascii="Times New Roman" w:eastAsia="Times New Roman" w:hAnsi="Times New Roman" w:cs="Times New Roman"/>
          <w:sz w:val="24"/>
          <w:szCs w:val="24"/>
        </w:rPr>
        <w:t xml:space="preserve">Probit </w:t>
      </w:r>
      <w:r w:rsidRPr="00EF2BDB">
        <w:rPr>
          <w:rFonts w:ascii="Times New Roman" w:eastAsia="Times New Roman" w:hAnsi="Times New Roman" w:cs="Times New Roman"/>
          <w:sz w:val="24"/>
          <w:szCs w:val="24"/>
        </w:rPr>
        <w:t xml:space="preserve">model for (3) are </w:t>
      </w:r>
      <w:r w:rsidR="00F859C4" w:rsidRPr="00EF2BDB">
        <w:rPr>
          <w:rFonts w:ascii="Times New Roman" w:eastAsia="Times New Roman" w:hAnsi="Times New Roman" w:cs="Times New Roman"/>
          <w:sz w:val="24"/>
          <w:szCs w:val="24"/>
        </w:rPr>
        <w:t>listed</w:t>
      </w:r>
      <w:r w:rsidRPr="00EF2BDB">
        <w:rPr>
          <w:rFonts w:ascii="Times New Roman" w:eastAsia="Times New Roman" w:hAnsi="Times New Roman" w:cs="Times New Roman"/>
          <w:sz w:val="24"/>
          <w:szCs w:val="24"/>
        </w:rPr>
        <w:t xml:space="preserve"> in Table</w:t>
      </w:r>
      <w:r w:rsidR="00231D0F" w:rsidRPr="00EF2BDB">
        <w:rPr>
          <w:rFonts w:ascii="Times New Roman" w:eastAsia="Times New Roman" w:hAnsi="Times New Roman" w:cs="Times New Roman"/>
          <w:sz w:val="24"/>
          <w:szCs w:val="24"/>
        </w:rPr>
        <w:t>s</w:t>
      </w:r>
      <w:r w:rsidRPr="00EF2BDB">
        <w:rPr>
          <w:rFonts w:ascii="Times New Roman" w:eastAsia="Times New Roman" w:hAnsi="Times New Roman" w:cs="Times New Roman"/>
          <w:sz w:val="24"/>
          <w:szCs w:val="24"/>
        </w:rPr>
        <w:t xml:space="preserve"> </w:t>
      </w:r>
      <w:r w:rsidR="005A3F8D" w:rsidRPr="00EF2BDB">
        <w:rPr>
          <w:rFonts w:ascii="Times New Roman" w:eastAsia="Times New Roman" w:hAnsi="Times New Roman" w:cs="Times New Roman"/>
          <w:sz w:val="24"/>
          <w:szCs w:val="24"/>
        </w:rPr>
        <w:t>6</w:t>
      </w:r>
      <w:r w:rsidR="00231D0F" w:rsidRPr="00EF2BDB">
        <w:rPr>
          <w:rFonts w:ascii="Times New Roman" w:eastAsia="Times New Roman" w:hAnsi="Times New Roman" w:cs="Times New Roman"/>
          <w:sz w:val="24"/>
          <w:szCs w:val="24"/>
        </w:rPr>
        <w:t xml:space="preserve"> and 7</w:t>
      </w:r>
      <w:r w:rsidRPr="00EF2BDB">
        <w:rPr>
          <w:rFonts w:ascii="Times New Roman" w:eastAsia="Times New Roman" w:hAnsi="Times New Roman" w:cs="Times New Roman"/>
          <w:sz w:val="24"/>
          <w:szCs w:val="24"/>
        </w:rPr>
        <w:t xml:space="preserve">. </w:t>
      </w:r>
      <w:r w:rsidR="0074392E" w:rsidRPr="00EF2BDB">
        <w:rPr>
          <w:rFonts w:ascii="Times New Roman" w:eastAsia="Times New Roman" w:hAnsi="Times New Roman" w:cs="Times New Roman"/>
          <w:sz w:val="24"/>
          <w:szCs w:val="24"/>
        </w:rPr>
        <w:t xml:space="preserve">Preliminarily, the diagnostics </w:t>
      </w:r>
      <w:r w:rsidR="00FE5ECB" w:rsidRPr="00EF2BDB">
        <w:rPr>
          <w:rFonts w:ascii="Times New Roman" w:eastAsia="Times New Roman" w:hAnsi="Times New Roman" w:cs="Times New Roman"/>
          <w:sz w:val="24"/>
          <w:szCs w:val="24"/>
        </w:rPr>
        <w:t>are</w:t>
      </w:r>
      <w:r w:rsidR="0074392E" w:rsidRPr="00EF2BDB">
        <w:rPr>
          <w:rFonts w:ascii="Times New Roman" w:eastAsia="Times New Roman" w:hAnsi="Times New Roman" w:cs="Times New Roman"/>
          <w:sz w:val="24"/>
          <w:szCs w:val="24"/>
        </w:rPr>
        <w:t xml:space="preserve"> shown a</w:t>
      </w:r>
      <w:r w:rsidRPr="00EF2BDB">
        <w:rPr>
          <w:rFonts w:ascii="Times New Roman" w:eastAsia="Times New Roman" w:hAnsi="Times New Roman" w:cs="Times New Roman"/>
          <w:sz w:val="24"/>
          <w:szCs w:val="24"/>
        </w:rPr>
        <w:t xml:space="preserve">t the bottom of Table </w:t>
      </w:r>
      <w:r w:rsidR="005A3F8D" w:rsidRPr="00EF2BDB">
        <w:rPr>
          <w:rFonts w:ascii="Times New Roman" w:eastAsia="Times New Roman" w:hAnsi="Times New Roman" w:cs="Times New Roman"/>
          <w:sz w:val="24"/>
          <w:szCs w:val="24"/>
        </w:rPr>
        <w:t>6</w:t>
      </w:r>
      <w:r w:rsidR="0074392E" w:rsidRPr="00EF2BDB">
        <w:rPr>
          <w:rFonts w:ascii="Times New Roman" w:eastAsia="Times New Roman" w:hAnsi="Times New Roman" w:cs="Times New Roman"/>
          <w:sz w:val="24"/>
          <w:szCs w:val="24"/>
        </w:rPr>
        <w:t>. T</w:t>
      </w:r>
      <w:r w:rsidRPr="00EF2BDB">
        <w:rPr>
          <w:rFonts w:ascii="Times New Roman" w:eastAsia="Times New Roman" w:hAnsi="Times New Roman" w:cs="Times New Roman"/>
          <w:sz w:val="24"/>
          <w:szCs w:val="24"/>
        </w:rPr>
        <w:t xml:space="preserve">he likelihood ratio rejects the null hypothesis of no correlation among equations at the 1% level. This indicates that loan choices are interdependent. The estimated correlation matrix is given in the lower half of Table </w:t>
      </w:r>
      <w:r w:rsidR="005A3F8D" w:rsidRPr="00EF2BDB">
        <w:rPr>
          <w:rFonts w:ascii="Times New Roman" w:eastAsia="Times New Roman" w:hAnsi="Times New Roman" w:cs="Times New Roman"/>
          <w:sz w:val="24"/>
          <w:szCs w:val="24"/>
        </w:rPr>
        <w:t>6</w:t>
      </w:r>
      <w:r w:rsidRPr="00EF2BDB">
        <w:rPr>
          <w:rFonts w:ascii="Times New Roman" w:eastAsia="Times New Roman" w:hAnsi="Times New Roman" w:cs="Times New Roman"/>
          <w:sz w:val="24"/>
          <w:szCs w:val="24"/>
        </w:rPr>
        <w:t xml:space="preserve">. All the correlation coefficients are negative and significant at the 1% level, apart from the Food Products </w:t>
      </w:r>
      <w:r w:rsidRPr="00EF2BDB">
        <w:rPr>
          <w:rFonts w:ascii="Times New Roman" w:eastAsia="Times New Roman" w:hAnsi="Times New Roman" w:cs="Times New Roman"/>
          <w:sz w:val="24"/>
          <w:szCs w:val="24"/>
        </w:rPr>
        <w:lastRenderedPageBreak/>
        <w:t xml:space="preserve">and the Start a Business allocation of the loan. This supports the hypothesis </w:t>
      </w:r>
      <w:r w:rsidR="00D64632" w:rsidRPr="00EF2BDB">
        <w:rPr>
          <w:rFonts w:ascii="Times New Roman" w:eastAsia="Times New Roman" w:hAnsi="Times New Roman" w:cs="Times New Roman"/>
          <w:sz w:val="24"/>
          <w:szCs w:val="24"/>
        </w:rPr>
        <w:t>that different loan choices</w:t>
      </w:r>
      <w:r w:rsidRPr="00EF2BDB">
        <w:rPr>
          <w:rFonts w:ascii="Times New Roman" w:eastAsia="Times New Roman" w:hAnsi="Times New Roman" w:cs="Times New Roman"/>
          <w:sz w:val="24"/>
          <w:szCs w:val="24"/>
        </w:rPr>
        <w:t xml:space="preserve"> are considered substitutes by households. This also suggests </w:t>
      </w:r>
      <w:r w:rsidR="0069618D" w:rsidRPr="00EF2BDB">
        <w:rPr>
          <w:rFonts w:ascii="Times New Roman" w:eastAsia="Times New Roman" w:hAnsi="Times New Roman" w:cs="Times New Roman"/>
          <w:sz w:val="24"/>
          <w:szCs w:val="24"/>
        </w:rPr>
        <w:t xml:space="preserve">that </w:t>
      </w:r>
      <w:r w:rsidRPr="00EF2BDB">
        <w:rPr>
          <w:rFonts w:ascii="Times New Roman" w:eastAsia="Times New Roman" w:hAnsi="Times New Roman" w:cs="Times New Roman"/>
          <w:sz w:val="24"/>
          <w:szCs w:val="24"/>
        </w:rPr>
        <w:t xml:space="preserve">households are substantially credit constrained </w:t>
      </w:r>
      <w:r w:rsidR="00B33222" w:rsidRPr="00EF2BDB">
        <w:rPr>
          <w:rFonts w:ascii="Times New Roman" w:eastAsia="Times New Roman" w:hAnsi="Times New Roman" w:cs="Times New Roman"/>
          <w:sz w:val="24"/>
          <w:szCs w:val="24"/>
        </w:rPr>
        <w:t xml:space="preserve">given </w:t>
      </w:r>
      <w:r w:rsidRPr="00EF2BDB">
        <w:rPr>
          <w:rFonts w:ascii="Times New Roman" w:eastAsia="Times New Roman" w:hAnsi="Times New Roman" w:cs="Times New Roman"/>
          <w:sz w:val="24"/>
          <w:szCs w:val="24"/>
        </w:rPr>
        <w:t>the loan allocation for one choice reduces the financial resources for other choices (Karlan and Goldberg</w:t>
      </w:r>
      <w:r w:rsidR="00B33222"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 xml:space="preserve"> 2011). It is interesting to notice the absence of statistically significant correlation between buying food and starting a new business</w:t>
      </w:r>
      <w:r w:rsidR="003A7176"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 xml:space="preserve"> </w:t>
      </w:r>
      <w:r w:rsidR="0074392E" w:rsidRPr="00EF2BDB">
        <w:rPr>
          <w:rFonts w:ascii="Times New Roman" w:eastAsia="Times New Roman" w:hAnsi="Times New Roman" w:cs="Times New Roman"/>
          <w:sz w:val="24"/>
          <w:szCs w:val="24"/>
        </w:rPr>
        <w:t>The</w:t>
      </w:r>
      <w:r w:rsidR="003411C0" w:rsidRPr="00EF2BDB">
        <w:rPr>
          <w:rFonts w:ascii="Times New Roman" w:eastAsia="Times New Roman" w:hAnsi="Times New Roman" w:cs="Times New Roman"/>
          <w:sz w:val="24"/>
          <w:szCs w:val="24"/>
        </w:rPr>
        <w:t xml:space="preserve"> Wald test does not reject the hypothesis of zero correlation between the Food Products choice and the Start Business choice with a p-value equal to 0.39 (Jenkins </w:t>
      </w:r>
      <w:r w:rsidR="00F36DCB" w:rsidRPr="00EF2BDB">
        <w:rPr>
          <w:rFonts w:ascii="Times New Roman" w:eastAsia="Times New Roman" w:hAnsi="Times New Roman" w:cs="Times New Roman"/>
          <w:sz w:val="24"/>
          <w:szCs w:val="24"/>
        </w:rPr>
        <w:t>et al.</w:t>
      </w:r>
      <w:r w:rsidR="00B33222" w:rsidRPr="00EF2BDB">
        <w:rPr>
          <w:rFonts w:ascii="Times New Roman" w:eastAsia="Times New Roman" w:hAnsi="Times New Roman" w:cs="Times New Roman"/>
          <w:sz w:val="24"/>
          <w:szCs w:val="24"/>
        </w:rPr>
        <w:t>,</w:t>
      </w:r>
      <w:r w:rsidR="00F36DCB" w:rsidRPr="00EF2BDB">
        <w:rPr>
          <w:rFonts w:ascii="Times New Roman" w:eastAsia="Times New Roman" w:hAnsi="Times New Roman" w:cs="Times New Roman"/>
          <w:sz w:val="24"/>
          <w:szCs w:val="24"/>
        </w:rPr>
        <w:t xml:space="preserve"> 2005</w:t>
      </w:r>
      <w:r w:rsidR="003411C0" w:rsidRPr="00EF2BDB">
        <w:rPr>
          <w:rFonts w:ascii="Times New Roman" w:eastAsia="Times New Roman" w:hAnsi="Times New Roman" w:cs="Times New Roman"/>
          <w:sz w:val="24"/>
          <w:szCs w:val="24"/>
        </w:rPr>
        <w:t>).</w:t>
      </w:r>
      <w:r w:rsidR="00A3576E" w:rsidRPr="00EF2BDB">
        <w:rPr>
          <w:rFonts w:ascii="Times New Roman" w:eastAsia="Times New Roman" w:hAnsi="Times New Roman" w:cs="Times New Roman"/>
          <w:sz w:val="24"/>
          <w:szCs w:val="24"/>
        </w:rPr>
        <w:t xml:space="preserve"> </w:t>
      </w:r>
      <w:r w:rsidRPr="00EF2BDB">
        <w:rPr>
          <w:rFonts w:ascii="Times New Roman" w:eastAsia="Times New Roman" w:hAnsi="Times New Roman" w:cs="Times New Roman"/>
          <w:sz w:val="24"/>
          <w:szCs w:val="24"/>
        </w:rPr>
        <w:t>A possible explanation is that the first alternative is related to the autonomous consumption, the fixed spending necessary to satisfy basic needs</w:t>
      </w:r>
      <w:r w:rsidR="003411C0"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 xml:space="preserve"> which is independent from the disposable income originating</w:t>
      </w:r>
      <w:r w:rsidR="006B3847" w:rsidRPr="00EF2BDB">
        <w:rPr>
          <w:rFonts w:ascii="Times New Roman" w:eastAsia="Times New Roman" w:hAnsi="Times New Roman" w:cs="Times New Roman"/>
          <w:sz w:val="24"/>
          <w:szCs w:val="24"/>
        </w:rPr>
        <w:t xml:space="preserve"> from the second alternative</w:t>
      </w:r>
      <w:r w:rsidR="00D81E41" w:rsidRPr="00EF2BDB">
        <w:rPr>
          <w:rFonts w:ascii="Times New Roman" w:eastAsia="Times New Roman" w:hAnsi="Times New Roman" w:cs="Times New Roman"/>
          <w:sz w:val="24"/>
          <w:szCs w:val="24"/>
        </w:rPr>
        <w:t xml:space="preserve">. </w:t>
      </w:r>
    </w:p>
    <w:p w14:paraId="60C20BCE" w14:textId="7A3B12B6" w:rsidR="00713731" w:rsidRPr="00EF2BDB" w:rsidRDefault="00A3576E" w:rsidP="00A3576E">
      <w:pPr>
        <w:tabs>
          <w:tab w:val="left" w:pos="0"/>
        </w:tabs>
        <w:spacing w:line="360" w:lineRule="auto"/>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ab/>
      </w:r>
      <w:r w:rsidR="00713731" w:rsidRPr="00EF2BDB">
        <w:rPr>
          <w:rFonts w:ascii="Times New Roman" w:eastAsia="Times New Roman" w:hAnsi="Times New Roman" w:cs="Times New Roman"/>
          <w:sz w:val="24"/>
          <w:szCs w:val="24"/>
        </w:rPr>
        <w:t>The analysis of marginal effects allows identifying key factors in the loan allocation</w:t>
      </w:r>
      <w:r w:rsidR="0074392E" w:rsidRPr="00EF2BDB">
        <w:rPr>
          <w:rFonts w:ascii="Times New Roman" w:eastAsia="Times New Roman" w:hAnsi="Times New Roman" w:cs="Times New Roman"/>
          <w:sz w:val="24"/>
          <w:szCs w:val="24"/>
        </w:rPr>
        <w:t xml:space="preserve"> is shown in Table 7</w:t>
      </w:r>
      <w:r w:rsidR="00713731" w:rsidRPr="00EF2BDB">
        <w:rPr>
          <w:rFonts w:ascii="Times New Roman" w:eastAsia="Times New Roman" w:hAnsi="Times New Roman" w:cs="Times New Roman"/>
          <w:sz w:val="24"/>
          <w:szCs w:val="24"/>
        </w:rPr>
        <w:t>. For instance, in the Agricultural Needs equation, the ownership of livestock has a positive effect (0.23) while it has a negative effect in the Food Products equation (</w:t>
      </w:r>
      <w:r w:rsidR="00AA082B" w:rsidRPr="00EF2BDB">
        <w:rPr>
          <w:rFonts w:ascii="Cambria Math" w:eastAsia="Times New Roman" w:hAnsi="Cambria Math" w:cs="Times New Roman"/>
          <w:sz w:val="24"/>
          <w:szCs w:val="24"/>
        </w:rPr>
        <w:t>−</w:t>
      </w:r>
      <w:r w:rsidR="00713731" w:rsidRPr="00EF2BDB">
        <w:rPr>
          <w:rFonts w:ascii="Times New Roman" w:eastAsia="Times New Roman" w:hAnsi="Times New Roman" w:cs="Times New Roman"/>
          <w:sz w:val="24"/>
          <w:szCs w:val="24"/>
        </w:rPr>
        <w:t>0.17). This suggests livestock is a strategic asset for agricultural investment and it represents a substantial food source for small fa</w:t>
      </w:r>
      <w:r w:rsidR="00F50A3F" w:rsidRPr="00EF2BDB">
        <w:rPr>
          <w:rFonts w:ascii="Times New Roman" w:eastAsia="Times New Roman" w:hAnsi="Times New Roman" w:cs="Times New Roman"/>
          <w:sz w:val="24"/>
          <w:szCs w:val="24"/>
        </w:rPr>
        <w:t>rmers (Lerman and Sedik</w:t>
      </w:r>
      <w:r w:rsidR="00B33222" w:rsidRPr="00EF2BDB">
        <w:rPr>
          <w:rFonts w:ascii="Times New Roman" w:eastAsia="Times New Roman" w:hAnsi="Times New Roman" w:cs="Times New Roman"/>
          <w:sz w:val="24"/>
          <w:szCs w:val="24"/>
        </w:rPr>
        <w:t>,</w:t>
      </w:r>
      <w:r w:rsidR="00D81E41" w:rsidRPr="00EF2BDB">
        <w:rPr>
          <w:rFonts w:ascii="Times New Roman" w:eastAsia="Times New Roman" w:hAnsi="Times New Roman" w:cs="Times New Roman"/>
          <w:sz w:val="24"/>
          <w:szCs w:val="24"/>
        </w:rPr>
        <w:t xml:space="preserve"> 2009). </w:t>
      </w:r>
      <w:r w:rsidR="00713731" w:rsidRPr="00EF2BDB">
        <w:rPr>
          <w:rFonts w:ascii="Times New Roman" w:eastAsia="Times New Roman" w:hAnsi="Times New Roman" w:cs="Times New Roman"/>
          <w:sz w:val="24"/>
          <w:szCs w:val="24"/>
        </w:rPr>
        <w:t xml:space="preserve">The Kyrgyz territory is mainly mountainous and the arable land </w:t>
      </w:r>
      <w:r w:rsidR="004E5D87" w:rsidRPr="00EF2BDB">
        <w:rPr>
          <w:rFonts w:ascii="Times New Roman" w:eastAsia="Times New Roman" w:hAnsi="Times New Roman" w:cs="Times New Roman"/>
          <w:sz w:val="24"/>
          <w:szCs w:val="24"/>
        </w:rPr>
        <w:t>has low productivity. Gazing</w:t>
      </w:r>
      <w:r w:rsidR="00713731" w:rsidRPr="00EF2BDB">
        <w:rPr>
          <w:rFonts w:ascii="Times New Roman" w:eastAsia="Times New Roman" w:hAnsi="Times New Roman" w:cs="Times New Roman"/>
          <w:sz w:val="24"/>
          <w:szCs w:val="24"/>
        </w:rPr>
        <w:t xml:space="preserve"> cattle does not require ownership of land while the employment of fertilizer and the irrigation system are still quite limited for small farmers (Lerman and Sedik</w:t>
      </w:r>
      <w:r w:rsidR="00B33222" w:rsidRPr="00EF2BDB">
        <w:rPr>
          <w:rFonts w:ascii="Times New Roman" w:eastAsia="Times New Roman" w:hAnsi="Times New Roman" w:cs="Times New Roman"/>
          <w:sz w:val="24"/>
          <w:szCs w:val="24"/>
        </w:rPr>
        <w:t>,</w:t>
      </w:r>
      <w:r w:rsidR="00D81E41" w:rsidRPr="00EF2BDB">
        <w:rPr>
          <w:rFonts w:ascii="Times New Roman" w:eastAsia="Times New Roman" w:hAnsi="Times New Roman" w:cs="Times New Roman"/>
          <w:sz w:val="24"/>
          <w:szCs w:val="24"/>
        </w:rPr>
        <w:t xml:space="preserve"> 2009). </w:t>
      </w:r>
      <w:r w:rsidR="00713731" w:rsidRPr="00EF2BDB">
        <w:rPr>
          <w:rFonts w:ascii="Times New Roman" w:eastAsia="Times New Roman" w:hAnsi="Times New Roman" w:cs="Times New Roman"/>
          <w:sz w:val="24"/>
          <w:szCs w:val="24"/>
        </w:rPr>
        <w:t xml:space="preserve">This can explain the lack of significant effect </w:t>
      </w:r>
      <w:r w:rsidR="00FF707B" w:rsidRPr="00EF2BDB">
        <w:rPr>
          <w:rFonts w:ascii="Times New Roman" w:eastAsia="Times New Roman" w:hAnsi="Times New Roman" w:cs="Times New Roman"/>
          <w:sz w:val="24"/>
          <w:szCs w:val="24"/>
        </w:rPr>
        <w:t xml:space="preserve">of the ownership of arable land in the Food Products equation and the Agricultural Needs Equation. </w:t>
      </w:r>
    </w:p>
    <w:p w14:paraId="0F4BC850" w14:textId="77777777" w:rsidR="00F2630E" w:rsidRPr="00EF2BDB" w:rsidRDefault="00713731" w:rsidP="00F2630E">
      <w:pPr>
        <w:spacing w:line="360" w:lineRule="auto"/>
        <w:ind w:firstLine="7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 xml:space="preserve">The ownership of </w:t>
      </w:r>
      <w:r w:rsidR="0082137B" w:rsidRPr="00EF2BDB">
        <w:rPr>
          <w:rFonts w:ascii="Times New Roman" w:eastAsia="Times New Roman" w:hAnsi="Times New Roman" w:cs="Times New Roman"/>
          <w:sz w:val="24"/>
          <w:szCs w:val="24"/>
        </w:rPr>
        <w:t>mobile</w:t>
      </w:r>
      <w:r w:rsidRPr="00EF2BDB">
        <w:rPr>
          <w:rFonts w:ascii="Times New Roman" w:eastAsia="Times New Roman" w:hAnsi="Times New Roman" w:cs="Times New Roman"/>
          <w:sz w:val="24"/>
          <w:szCs w:val="24"/>
        </w:rPr>
        <w:t xml:space="preserve"> phone</w:t>
      </w:r>
      <w:r w:rsidR="004E5D87" w:rsidRPr="00EF2BDB">
        <w:rPr>
          <w:rFonts w:ascii="Times New Roman" w:eastAsia="Times New Roman" w:hAnsi="Times New Roman" w:cs="Times New Roman"/>
          <w:sz w:val="24"/>
          <w:szCs w:val="24"/>
        </w:rPr>
        <w:t>s</w:t>
      </w:r>
      <w:r w:rsidRPr="00EF2BDB">
        <w:rPr>
          <w:rFonts w:ascii="Times New Roman" w:eastAsia="Times New Roman" w:hAnsi="Times New Roman" w:cs="Times New Roman"/>
          <w:sz w:val="24"/>
          <w:szCs w:val="24"/>
        </w:rPr>
        <w:t xml:space="preserve"> </w:t>
      </w:r>
      <w:r w:rsidR="00FF707B" w:rsidRPr="00EF2BDB">
        <w:rPr>
          <w:rFonts w:ascii="Times New Roman" w:eastAsia="Times New Roman" w:hAnsi="Times New Roman" w:cs="Times New Roman"/>
          <w:sz w:val="24"/>
          <w:szCs w:val="24"/>
        </w:rPr>
        <w:t xml:space="preserve">also </w:t>
      </w:r>
      <w:r w:rsidR="00AA082B" w:rsidRPr="00EF2BDB">
        <w:rPr>
          <w:rFonts w:ascii="Times New Roman" w:eastAsia="Times New Roman" w:hAnsi="Times New Roman" w:cs="Times New Roman"/>
          <w:sz w:val="24"/>
          <w:szCs w:val="24"/>
        </w:rPr>
        <w:t xml:space="preserve">indicates </w:t>
      </w:r>
      <w:r w:rsidRPr="00EF2BDB">
        <w:rPr>
          <w:rFonts w:ascii="Times New Roman" w:eastAsia="Times New Roman" w:hAnsi="Times New Roman" w:cs="Times New Roman"/>
          <w:sz w:val="24"/>
          <w:szCs w:val="24"/>
        </w:rPr>
        <w:t xml:space="preserve">an interesting pattern. If the household has a mobile phone in the previous period, the probability to use the loan to Start a Business in the current period increases by 0.12. In contrast, the ownership of </w:t>
      </w:r>
      <w:r w:rsidR="0082137B" w:rsidRPr="00EF2BDB">
        <w:rPr>
          <w:rFonts w:ascii="Times New Roman" w:eastAsia="Times New Roman" w:hAnsi="Times New Roman" w:cs="Times New Roman"/>
          <w:sz w:val="24"/>
          <w:szCs w:val="24"/>
        </w:rPr>
        <w:t>mobile</w:t>
      </w:r>
      <w:r w:rsidRPr="00EF2BDB">
        <w:rPr>
          <w:rFonts w:ascii="Times New Roman" w:eastAsia="Times New Roman" w:hAnsi="Times New Roman" w:cs="Times New Roman"/>
          <w:sz w:val="24"/>
          <w:szCs w:val="24"/>
        </w:rPr>
        <w:t xml:space="preserve"> phone decreases the probability to allocate the credit for Food Products by 0.11. The strategic role played by mobile technology to foster the economic development </w:t>
      </w:r>
      <w:r w:rsidR="00714638" w:rsidRPr="00EF2BDB">
        <w:rPr>
          <w:rFonts w:ascii="Times New Roman" w:eastAsia="Times New Roman" w:hAnsi="Times New Roman" w:cs="Times New Roman"/>
          <w:sz w:val="24"/>
          <w:szCs w:val="24"/>
        </w:rPr>
        <w:t>in Kyrgyzstan suggests that if h</w:t>
      </w:r>
      <w:r w:rsidRPr="00EF2BDB">
        <w:rPr>
          <w:rFonts w:ascii="Times New Roman" w:eastAsia="Times New Roman" w:hAnsi="Times New Roman" w:cs="Times New Roman"/>
          <w:sz w:val="24"/>
          <w:szCs w:val="24"/>
        </w:rPr>
        <w:t xml:space="preserve">ouseholds improve their communication capabilities, this </w:t>
      </w:r>
      <w:r w:rsidR="00056AD9" w:rsidRPr="00EF2BDB">
        <w:rPr>
          <w:rFonts w:ascii="Times New Roman" w:eastAsia="Times New Roman" w:hAnsi="Times New Roman" w:cs="Times New Roman"/>
          <w:sz w:val="24"/>
          <w:szCs w:val="24"/>
        </w:rPr>
        <w:t>may</w:t>
      </w:r>
      <w:r w:rsidRPr="00EF2BDB">
        <w:rPr>
          <w:rFonts w:ascii="Times New Roman" w:eastAsia="Times New Roman" w:hAnsi="Times New Roman" w:cs="Times New Roman"/>
          <w:sz w:val="24"/>
          <w:szCs w:val="24"/>
        </w:rPr>
        <w:t xml:space="preserve"> reduce their vulnerability to unpredictable shocks and stimulate their access to market and job opportunities (World Bank</w:t>
      </w:r>
      <w:r w:rsidR="00B33222"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 xml:space="preserve"> 2007).</w:t>
      </w:r>
      <w:r w:rsidRPr="00EF2BDB">
        <w:rPr>
          <w:rFonts w:ascii="Times New Roman" w:eastAsia="Times New Roman" w:hAnsi="Times New Roman" w:cs="Times New Roman"/>
          <w:i/>
          <w:sz w:val="24"/>
          <w:szCs w:val="24"/>
        </w:rPr>
        <w:t xml:space="preserve"> </w:t>
      </w:r>
    </w:p>
    <w:p w14:paraId="69505CCF" w14:textId="4AFD2260" w:rsidR="00713731" w:rsidRPr="00EF2BDB" w:rsidRDefault="00F2630E" w:rsidP="00F2630E">
      <w:pPr>
        <w:spacing w:line="360" w:lineRule="auto"/>
        <w:ind w:firstLine="7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The probability of using the loan to Start a Business is also positively affected by the ownership of textile and food storage equipment. If the household owns textile and food storage equipment, the probability to allocate the loan for starting a business increases by 0.07 and 0.08, respectively (10% signi</w:t>
      </w:r>
      <w:r w:rsidR="006B3847" w:rsidRPr="00EF2BDB">
        <w:rPr>
          <w:rFonts w:ascii="Times New Roman" w:eastAsia="Times New Roman" w:hAnsi="Times New Roman" w:cs="Times New Roman"/>
          <w:sz w:val="24"/>
          <w:szCs w:val="24"/>
        </w:rPr>
        <w:t xml:space="preserve">ficance). </w:t>
      </w:r>
      <w:r w:rsidRPr="00EF2BDB">
        <w:rPr>
          <w:rFonts w:ascii="Times New Roman" w:eastAsia="Times New Roman" w:hAnsi="Times New Roman" w:cs="Times New Roman"/>
          <w:sz w:val="24"/>
          <w:szCs w:val="24"/>
        </w:rPr>
        <w:t>Not</w:t>
      </w:r>
      <w:r w:rsidR="00AA082B" w:rsidRPr="00EF2BDB">
        <w:rPr>
          <w:rFonts w:ascii="Times New Roman" w:eastAsia="Times New Roman" w:hAnsi="Times New Roman" w:cs="Times New Roman"/>
          <w:sz w:val="24"/>
          <w:szCs w:val="24"/>
        </w:rPr>
        <w:t>e</w:t>
      </w:r>
      <w:r w:rsidRPr="00EF2BDB">
        <w:rPr>
          <w:rFonts w:ascii="Times New Roman" w:eastAsia="Times New Roman" w:hAnsi="Times New Roman" w:cs="Times New Roman"/>
          <w:sz w:val="24"/>
          <w:szCs w:val="24"/>
        </w:rPr>
        <w:t xml:space="preserve"> that the magnitude of the average partial effects of the two </w:t>
      </w:r>
      <w:r w:rsidRPr="00EF2BDB">
        <w:rPr>
          <w:rFonts w:ascii="Times New Roman" w:eastAsia="Times New Roman" w:hAnsi="Times New Roman" w:cs="Times New Roman"/>
          <w:sz w:val="24"/>
          <w:szCs w:val="24"/>
        </w:rPr>
        <w:lastRenderedPageBreak/>
        <w:t>independent variables is basically the same</w:t>
      </w:r>
      <w:r w:rsidR="003A7176" w:rsidRPr="00EF2BDB">
        <w:rPr>
          <w:rFonts w:ascii="Times New Roman" w:eastAsia="Times New Roman" w:hAnsi="Times New Roman" w:cs="Times New Roman"/>
          <w:sz w:val="24"/>
          <w:szCs w:val="24"/>
        </w:rPr>
        <w:t>.</w:t>
      </w:r>
      <w:r w:rsidR="00AA082B" w:rsidRPr="00EF2BDB">
        <w:rPr>
          <w:rFonts w:ascii="Times New Roman" w:eastAsia="Times New Roman" w:hAnsi="Times New Roman" w:cs="Times New Roman"/>
          <w:sz w:val="24"/>
          <w:szCs w:val="24"/>
        </w:rPr>
        <w:t xml:space="preserve"> This is supported by the F-test on equal coefficients</w:t>
      </w:r>
      <w:r w:rsidR="00E17369" w:rsidRPr="00EF2BDB">
        <w:rPr>
          <w:rFonts w:ascii="Times New Roman" w:eastAsia="Times New Roman" w:hAnsi="Times New Roman" w:cs="Times New Roman"/>
          <w:sz w:val="24"/>
          <w:szCs w:val="24"/>
        </w:rPr>
        <w:t>, which</w:t>
      </w:r>
      <w:r w:rsidR="00AA082B" w:rsidRPr="00EF2BDB">
        <w:rPr>
          <w:rFonts w:ascii="Times New Roman" w:eastAsia="Times New Roman" w:hAnsi="Times New Roman" w:cs="Times New Roman"/>
          <w:sz w:val="24"/>
          <w:szCs w:val="24"/>
        </w:rPr>
        <w:t xml:space="preserve"> does not reject the null with a p-value equal to 0.82.</w:t>
      </w:r>
    </w:p>
    <w:p w14:paraId="4B05506F" w14:textId="07FDD185" w:rsidR="00713731" w:rsidRPr="00EF2BDB" w:rsidRDefault="00713731" w:rsidP="00713731">
      <w:pPr>
        <w:spacing w:line="360" w:lineRule="auto"/>
        <w:ind w:firstLine="7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 xml:space="preserve">The off-farm income increases the probability to use the loan for Other Purchases by 0.07 and it decreases the probability to allocate credit for Agricultural Needs by 0.09. The effect of the off-farm income on loan allocation </w:t>
      </w:r>
      <w:r w:rsidR="00831F18" w:rsidRPr="00EF2BDB">
        <w:rPr>
          <w:rFonts w:ascii="Times New Roman" w:eastAsia="Times New Roman" w:hAnsi="Times New Roman" w:cs="Times New Roman"/>
          <w:sz w:val="24"/>
          <w:szCs w:val="24"/>
        </w:rPr>
        <w:t xml:space="preserve">purposes </w:t>
      </w:r>
      <w:r w:rsidRPr="00EF2BDB">
        <w:rPr>
          <w:rFonts w:ascii="Times New Roman" w:eastAsia="Times New Roman" w:hAnsi="Times New Roman" w:cs="Times New Roman"/>
          <w:sz w:val="24"/>
          <w:szCs w:val="24"/>
        </w:rPr>
        <w:t xml:space="preserve">is basically </w:t>
      </w:r>
      <w:r w:rsidR="00056AD9" w:rsidRPr="00EF2BDB">
        <w:rPr>
          <w:rFonts w:ascii="Times New Roman" w:eastAsia="Times New Roman" w:hAnsi="Times New Roman" w:cs="Times New Roman"/>
          <w:sz w:val="24"/>
          <w:szCs w:val="24"/>
        </w:rPr>
        <w:t>opposite t</w:t>
      </w:r>
      <w:r w:rsidR="003B6E67" w:rsidRPr="00EF2BDB">
        <w:rPr>
          <w:rFonts w:ascii="Times New Roman" w:eastAsia="Times New Roman" w:hAnsi="Times New Roman" w:cs="Times New Roman"/>
          <w:sz w:val="24"/>
          <w:szCs w:val="24"/>
        </w:rPr>
        <w:t>hat of</w:t>
      </w:r>
      <w:r w:rsidR="00E23ACC" w:rsidRPr="00EF2BDB">
        <w:rPr>
          <w:rFonts w:ascii="Times New Roman" w:eastAsia="Times New Roman" w:hAnsi="Times New Roman" w:cs="Times New Roman"/>
          <w:sz w:val="24"/>
          <w:szCs w:val="24"/>
        </w:rPr>
        <w:t xml:space="preserve"> the residence variable. </w:t>
      </w:r>
      <w:r w:rsidRPr="00EF2BDB">
        <w:rPr>
          <w:rFonts w:ascii="Times New Roman" w:eastAsia="Times New Roman" w:hAnsi="Times New Roman" w:cs="Times New Roman"/>
          <w:sz w:val="24"/>
          <w:szCs w:val="24"/>
        </w:rPr>
        <w:t xml:space="preserve">Dwelling in a rural area increases the probability to use the loan for Agricultural Needs by 0.23 </w:t>
      </w:r>
      <w:r w:rsidR="00FE5ECB" w:rsidRPr="00EF2BDB">
        <w:rPr>
          <w:rFonts w:ascii="Times New Roman" w:eastAsia="Times New Roman" w:hAnsi="Times New Roman" w:cs="Times New Roman"/>
          <w:sz w:val="24"/>
          <w:szCs w:val="24"/>
        </w:rPr>
        <w:t xml:space="preserve">as expected </w:t>
      </w:r>
      <w:r w:rsidRPr="00EF2BDB">
        <w:rPr>
          <w:rFonts w:ascii="Times New Roman" w:eastAsia="Times New Roman" w:hAnsi="Times New Roman" w:cs="Times New Roman"/>
          <w:sz w:val="24"/>
          <w:szCs w:val="24"/>
        </w:rPr>
        <w:t xml:space="preserve">and it decreases the probability to use the loan for Other Purchases by 0.10. </w:t>
      </w:r>
      <w:r w:rsidR="00831F18" w:rsidRPr="00EF2BDB">
        <w:rPr>
          <w:rFonts w:ascii="Times New Roman" w:eastAsia="Times New Roman" w:hAnsi="Times New Roman" w:cs="Times New Roman"/>
          <w:sz w:val="24"/>
          <w:szCs w:val="24"/>
        </w:rPr>
        <w:t>Labor</w:t>
      </w:r>
      <w:r w:rsidRPr="00EF2BDB">
        <w:rPr>
          <w:rFonts w:ascii="Times New Roman" w:eastAsia="Times New Roman" w:hAnsi="Times New Roman" w:cs="Times New Roman"/>
          <w:sz w:val="24"/>
          <w:szCs w:val="24"/>
        </w:rPr>
        <w:t xml:space="preserve"> migratory trends in Kyrgyzstan in the last two decades </w:t>
      </w:r>
      <w:r w:rsidR="00714638" w:rsidRPr="00EF2BDB">
        <w:rPr>
          <w:rFonts w:ascii="Times New Roman" w:eastAsia="Times New Roman" w:hAnsi="Times New Roman" w:cs="Times New Roman"/>
          <w:sz w:val="24"/>
          <w:szCs w:val="24"/>
        </w:rPr>
        <w:t>are in line with</w:t>
      </w:r>
      <w:r w:rsidRPr="00EF2BDB">
        <w:rPr>
          <w:rFonts w:ascii="Times New Roman" w:eastAsia="Times New Roman" w:hAnsi="Times New Roman" w:cs="Times New Roman"/>
          <w:sz w:val="24"/>
          <w:szCs w:val="24"/>
        </w:rPr>
        <w:t xml:space="preserve"> these results. The Kyrgyz population, especially the young, is </w:t>
      </w:r>
      <w:r w:rsidR="001556C0" w:rsidRPr="00EF2BDB">
        <w:rPr>
          <w:rFonts w:ascii="Times New Roman" w:eastAsia="Times New Roman" w:hAnsi="Times New Roman" w:cs="Times New Roman"/>
          <w:sz w:val="24"/>
          <w:szCs w:val="24"/>
        </w:rPr>
        <w:t xml:space="preserve">migrating from </w:t>
      </w:r>
      <w:r w:rsidRPr="00EF2BDB">
        <w:rPr>
          <w:rFonts w:ascii="Times New Roman" w:eastAsia="Times New Roman" w:hAnsi="Times New Roman" w:cs="Times New Roman"/>
          <w:sz w:val="24"/>
          <w:szCs w:val="24"/>
        </w:rPr>
        <w:t>the countryside in order to find better economic opportunities in urban areas</w:t>
      </w:r>
      <w:r w:rsidR="00714638" w:rsidRPr="00EF2BDB">
        <w:rPr>
          <w:rFonts w:ascii="Times New Roman" w:eastAsia="Times New Roman" w:hAnsi="Times New Roman" w:cs="Times New Roman"/>
          <w:sz w:val="24"/>
          <w:szCs w:val="24"/>
        </w:rPr>
        <w:t xml:space="preserve"> and abroad (Thieme</w:t>
      </w:r>
      <w:r w:rsidR="00B33222" w:rsidRPr="00EF2BDB">
        <w:rPr>
          <w:rFonts w:ascii="Times New Roman" w:eastAsia="Times New Roman" w:hAnsi="Times New Roman" w:cs="Times New Roman"/>
          <w:sz w:val="24"/>
          <w:szCs w:val="24"/>
        </w:rPr>
        <w:t>,</w:t>
      </w:r>
      <w:r w:rsidR="00714638" w:rsidRPr="00EF2BDB">
        <w:rPr>
          <w:rFonts w:ascii="Times New Roman" w:eastAsia="Times New Roman" w:hAnsi="Times New Roman" w:cs="Times New Roman"/>
          <w:sz w:val="24"/>
          <w:szCs w:val="24"/>
        </w:rPr>
        <w:t xml:space="preserve"> 2008). </w:t>
      </w:r>
      <w:r w:rsidRPr="00EF2BDB">
        <w:rPr>
          <w:rFonts w:ascii="Times New Roman" w:eastAsia="Times New Roman" w:hAnsi="Times New Roman" w:cs="Times New Roman"/>
          <w:sz w:val="24"/>
          <w:szCs w:val="24"/>
        </w:rPr>
        <w:t>Off-farm income is mainly characterized by labor income, in particular more skilled jobs present in urban areas. In addition, remittances are another substantial source of the off-farm income</w:t>
      </w:r>
      <w:r w:rsidR="00056AD9" w:rsidRPr="00EF2BDB">
        <w:rPr>
          <w:rFonts w:ascii="Times New Roman" w:eastAsia="Times New Roman" w:hAnsi="Times New Roman" w:cs="Times New Roman"/>
          <w:sz w:val="24"/>
          <w:szCs w:val="24"/>
        </w:rPr>
        <w:t xml:space="preserve"> that</w:t>
      </w:r>
      <w:r w:rsidRPr="00EF2BDB">
        <w:rPr>
          <w:rFonts w:ascii="Times New Roman" w:eastAsia="Times New Roman" w:hAnsi="Times New Roman" w:cs="Times New Roman"/>
          <w:sz w:val="24"/>
          <w:szCs w:val="24"/>
        </w:rPr>
        <w:t xml:space="preserve"> may further </w:t>
      </w:r>
      <w:r w:rsidR="00714638" w:rsidRPr="00EF2BDB">
        <w:rPr>
          <w:rFonts w:ascii="Times New Roman" w:eastAsia="Times New Roman" w:hAnsi="Times New Roman" w:cs="Times New Roman"/>
          <w:sz w:val="24"/>
          <w:szCs w:val="24"/>
        </w:rPr>
        <w:t>stimulate the</w:t>
      </w:r>
      <w:r w:rsidRPr="00EF2BDB">
        <w:rPr>
          <w:rFonts w:ascii="Times New Roman" w:eastAsia="Times New Roman" w:hAnsi="Times New Roman" w:cs="Times New Roman"/>
          <w:sz w:val="24"/>
          <w:szCs w:val="24"/>
        </w:rPr>
        <w:t xml:space="preserve"> abandonment of the countryside</w:t>
      </w:r>
      <w:r w:rsidR="003A7176" w:rsidRPr="00EF2BDB">
        <w:rPr>
          <w:rFonts w:ascii="Times New Roman" w:eastAsia="Times New Roman" w:hAnsi="Times New Roman" w:cs="Times New Roman"/>
          <w:sz w:val="24"/>
          <w:szCs w:val="24"/>
        </w:rPr>
        <w:t>.</w:t>
      </w:r>
    </w:p>
    <w:p w14:paraId="25EB86FF" w14:textId="526C7E8C" w:rsidR="00713731" w:rsidRPr="00EF2BDB" w:rsidRDefault="00713731" w:rsidP="00713731">
      <w:pPr>
        <w:spacing w:line="360" w:lineRule="auto"/>
        <w:ind w:firstLine="7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The Naryn region is positively associated with the probability to use the loan for Food Products (0.38) and negatively with the probability to use the loan to Start a Business (</w:t>
      </w:r>
      <w:r w:rsidR="001556C0" w:rsidRPr="00EF2BDB">
        <w:rPr>
          <w:rFonts w:ascii="Cambria Math" w:eastAsia="Times New Roman" w:hAnsi="Cambria Math" w:cs="Times New Roman"/>
          <w:sz w:val="24"/>
          <w:szCs w:val="24"/>
        </w:rPr>
        <w:t>−</w:t>
      </w:r>
      <w:r w:rsidRPr="00EF2BDB">
        <w:rPr>
          <w:rFonts w:ascii="Times New Roman" w:eastAsia="Times New Roman" w:hAnsi="Times New Roman" w:cs="Times New Roman"/>
          <w:sz w:val="24"/>
          <w:szCs w:val="24"/>
        </w:rPr>
        <w:t xml:space="preserve">0.08). </w:t>
      </w:r>
      <w:r w:rsidR="006B3847" w:rsidRPr="00EF2BDB">
        <w:rPr>
          <w:rFonts w:ascii="Times New Roman" w:eastAsia="Times New Roman" w:hAnsi="Times New Roman" w:cs="Times New Roman"/>
          <w:sz w:val="24"/>
          <w:szCs w:val="24"/>
        </w:rPr>
        <w:t xml:space="preserve">The high poverty rate and the rural characteristics of Naryn suggest </w:t>
      </w:r>
      <w:r w:rsidRPr="00EF2BDB">
        <w:rPr>
          <w:rFonts w:ascii="Times New Roman" w:eastAsia="Times New Roman" w:hAnsi="Times New Roman" w:cs="Times New Roman"/>
          <w:sz w:val="24"/>
          <w:szCs w:val="24"/>
        </w:rPr>
        <w:t xml:space="preserve">that </w:t>
      </w:r>
      <w:r w:rsidR="0069618D" w:rsidRPr="00EF2BDB">
        <w:rPr>
          <w:rFonts w:ascii="Times New Roman" w:eastAsia="Times New Roman" w:hAnsi="Times New Roman" w:cs="Times New Roman"/>
          <w:sz w:val="24"/>
          <w:szCs w:val="24"/>
        </w:rPr>
        <w:t xml:space="preserve">although </w:t>
      </w:r>
      <w:r w:rsidRPr="00EF2BDB">
        <w:rPr>
          <w:rFonts w:ascii="Times New Roman" w:eastAsia="Times New Roman" w:hAnsi="Times New Roman" w:cs="Times New Roman"/>
          <w:sz w:val="24"/>
          <w:szCs w:val="24"/>
        </w:rPr>
        <w:t>mic</w:t>
      </w:r>
      <w:r w:rsidR="006B3847" w:rsidRPr="00EF2BDB">
        <w:rPr>
          <w:rFonts w:ascii="Times New Roman" w:eastAsia="Times New Roman" w:hAnsi="Times New Roman" w:cs="Times New Roman"/>
          <w:sz w:val="24"/>
          <w:szCs w:val="24"/>
        </w:rPr>
        <w:t>rofinance in this region targeted</w:t>
      </w:r>
      <w:r w:rsidRPr="00EF2BDB">
        <w:rPr>
          <w:rFonts w:ascii="Times New Roman" w:eastAsia="Times New Roman" w:hAnsi="Times New Roman" w:cs="Times New Roman"/>
          <w:sz w:val="24"/>
          <w:szCs w:val="24"/>
        </w:rPr>
        <w:t xml:space="preserve"> low-income households with </w:t>
      </w:r>
      <w:r w:rsidR="0069618D" w:rsidRPr="00EF2BDB">
        <w:rPr>
          <w:rFonts w:ascii="Times New Roman" w:eastAsia="Times New Roman" w:hAnsi="Times New Roman" w:cs="Times New Roman"/>
          <w:sz w:val="24"/>
          <w:szCs w:val="24"/>
        </w:rPr>
        <w:t xml:space="preserve">substantial credit constraints, </w:t>
      </w:r>
      <w:r w:rsidRPr="00EF2BDB">
        <w:rPr>
          <w:rFonts w:ascii="Times New Roman" w:eastAsia="Times New Roman" w:hAnsi="Times New Roman" w:cs="Times New Roman"/>
          <w:sz w:val="24"/>
          <w:szCs w:val="24"/>
        </w:rPr>
        <w:t xml:space="preserve">the extra liquidity </w:t>
      </w:r>
      <w:r w:rsidR="0069618D" w:rsidRPr="00EF2BDB">
        <w:rPr>
          <w:rFonts w:ascii="Times New Roman" w:eastAsia="Times New Roman" w:hAnsi="Times New Roman" w:cs="Times New Roman"/>
          <w:sz w:val="24"/>
          <w:szCs w:val="24"/>
        </w:rPr>
        <w:t xml:space="preserve">was mainly used </w:t>
      </w:r>
      <w:r w:rsidRPr="00EF2BDB">
        <w:rPr>
          <w:rFonts w:ascii="Times New Roman" w:eastAsia="Times New Roman" w:hAnsi="Times New Roman" w:cs="Times New Roman"/>
          <w:sz w:val="24"/>
          <w:szCs w:val="24"/>
        </w:rPr>
        <w:t>for short-run purposes rather than for investment uses.</w:t>
      </w:r>
    </w:p>
    <w:p w14:paraId="57A6A1DA" w14:textId="3AAEA61D" w:rsidR="00713731" w:rsidRPr="00EF2BDB" w:rsidRDefault="00713731" w:rsidP="00121BBF">
      <w:pPr>
        <w:spacing w:line="360" w:lineRule="auto"/>
        <w:ind w:firstLine="7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 xml:space="preserve">Other factors have an isolated effect only on specific choices. </w:t>
      </w:r>
      <w:r w:rsidR="001556C0" w:rsidRPr="00EF2BDB">
        <w:rPr>
          <w:rFonts w:ascii="Times New Roman" w:eastAsia="Times New Roman" w:hAnsi="Times New Roman" w:cs="Times New Roman"/>
          <w:sz w:val="24"/>
          <w:szCs w:val="24"/>
        </w:rPr>
        <w:t>T</w:t>
      </w:r>
      <w:r w:rsidRPr="00EF2BDB">
        <w:rPr>
          <w:rFonts w:ascii="Times New Roman" w:eastAsia="Times New Roman" w:hAnsi="Times New Roman" w:cs="Times New Roman"/>
          <w:sz w:val="24"/>
          <w:szCs w:val="24"/>
        </w:rPr>
        <w:t xml:space="preserve">he gender variable </w:t>
      </w:r>
      <w:r w:rsidR="006F2CE5" w:rsidRPr="00EF2BDB">
        <w:rPr>
          <w:rFonts w:ascii="Times New Roman" w:eastAsia="Times New Roman" w:hAnsi="Times New Roman" w:cs="Times New Roman"/>
          <w:sz w:val="24"/>
          <w:szCs w:val="24"/>
        </w:rPr>
        <w:t>confirms the use of microfinance for nutritional purposes in households headed by women, especially for the care of children (K</w:t>
      </w:r>
      <w:r w:rsidR="00D236F9" w:rsidRPr="00EF2BDB">
        <w:rPr>
          <w:rFonts w:ascii="Times New Roman" w:eastAsia="Times New Roman" w:hAnsi="Times New Roman" w:cs="Times New Roman"/>
          <w:sz w:val="24"/>
          <w:szCs w:val="24"/>
        </w:rPr>
        <w:t>h</w:t>
      </w:r>
      <w:r w:rsidR="00F34920" w:rsidRPr="00EF2BDB">
        <w:rPr>
          <w:rFonts w:ascii="Times New Roman" w:eastAsia="Times New Roman" w:hAnsi="Times New Roman" w:cs="Times New Roman"/>
          <w:sz w:val="24"/>
          <w:szCs w:val="24"/>
        </w:rPr>
        <w:t>andk</w:t>
      </w:r>
      <w:r w:rsidR="006F2CE5" w:rsidRPr="00EF2BDB">
        <w:rPr>
          <w:rFonts w:ascii="Times New Roman" w:eastAsia="Times New Roman" w:hAnsi="Times New Roman" w:cs="Times New Roman"/>
          <w:sz w:val="24"/>
          <w:szCs w:val="24"/>
        </w:rPr>
        <w:t>er</w:t>
      </w:r>
      <w:r w:rsidR="00B33222" w:rsidRPr="00EF2BDB">
        <w:rPr>
          <w:rFonts w:ascii="Times New Roman" w:eastAsia="Times New Roman" w:hAnsi="Times New Roman" w:cs="Times New Roman"/>
          <w:sz w:val="24"/>
          <w:szCs w:val="24"/>
        </w:rPr>
        <w:t>,</w:t>
      </w:r>
      <w:r w:rsidR="006F2CE5" w:rsidRPr="00EF2BDB">
        <w:rPr>
          <w:rFonts w:ascii="Times New Roman" w:eastAsia="Times New Roman" w:hAnsi="Times New Roman" w:cs="Times New Roman"/>
          <w:sz w:val="24"/>
          <w:szCs w:val="24"/>
        </w:rPr>
        <w:t xml:space="preserve"> 2005). </w:t>
      </w:r>
      <w:r w:rsidR="00AE5471" w:rsidRPr="00EF2BDB">
        <w:rPr>
          <w:rFonts w:ascii="Times New Roman" w:eastAsia="Times New Roman" w:hAnsi="Times New Roman" w:cs="Times New Roman"/>
          <w:sz w:val="24"/>
          <w:szCs w:val="24"/>
        </w:rPr>
        <w:t>If the head of the household is female, the probabi</w:t>
      </w:r>
      <w:r w:rsidR="005A4C69" w:rsidRPr="00EF2BDB">
        <w:rPr>
          <w:rFonts w:ascii="Times New Roman" w:eastAsia="Times New Roman" w:hAnsi="Times New Roman" w:cs="Times New Roman"/>
          <w:sz w:val="24"/>
          <w:szCs w:val="24"/>
        </w:rPr>
        <w:t xml:space="preserve">lity </w:t>
      </w:r>
      <w:r w:rsidR="001556C0" w:rsidRPr="00EF2BDB">
        <w:rPr>
          <w:rFonts w:ascii="Times New Roman" w:eastAsia="Times New Roman" w:hAnsi="Times New Roman" w:cs="Times New Roman"/>
          <w:sz w:val="24"/>
          <w:szCs w:val="24"/>
        </w:rPr>
        <w:t>of purchasing</w:t>
      </w:r>
      <w:r w:rsidR="005A4C69" w:rsidRPr="00EF2BDB">
        <w:rPr>
          <w:rFonts w:ascii="Times New Roman" w:eastAsia="Times New Roman" w:hAnsi="Times New Roman" w:cs="Times New Roman"/>
          <w:sz w:val="24"/>
          <w:szCs w:val="24"/>
        </w:rPr>
        <w:t xml:space="preserve"> food increases by 11</w:t>
      </w:r>
      <w:r w:rsidR="00AE5471" w:rsidRPr="00EF2BDB">
        <w:rPr>
          <w:rFonts w:ascii="Times New Roman" w:eastAsia="Times New Roman" w:hAnsi="Times New Roman" w:cs="Times New Roman"/>
          <w:sz w:val="24"/>
          <w:szCs w:val="24"/>
        </w:rPr>
        <w:t>%</w:t>
      </w:r>
      <w:r w:rsidR="00473472" w:rsidRPr="00EF2BDB">
        <w:rPr>
          <w:rFonts w:ascii="Times New Roman" w:eastAsia="Times New Roman" w:hAnsi="Times New Roman" w:cs="Times New Roman"/>
          <w:sz w:val="24"/>
          <w:szCs w:val="24"/>
        </w:rPr>
        <w:t xml:space="preserve"> at the 5% significance level</w:t>
      </w:r>
      <w:r w:rsidR="00AE5471" w:rsidRPr="00EF2BDB">
        <w:rPr>
          <w:rFonts w:ascii="Times New Roman" w:eastAsia="Times New Roman" w:hAnsi="Times New Roman" w:cs="Times New Roman"/>
          <w:sz w:val="24"/>
          <w:szCs w:val="24"/>
        </w:rPr>
        <w:t>.</w:t>
      </w:r>
      <w:r w:rsidR="00231D0F" w:rsidRPr="00EF2BDB">
        <w:rPr>
          <w:rFonts w:ascii="Times New Roman" w:eastAsia="Times New Roman" w:hAnsi="Times New Roman" w:cs="Times New Roman"/>
          <w:sz w:val="24"/>
          <w:szCs w:val="24"/>
        </w:rPr>
        <w:t xml:space="preserve"> </w:t>
      </w:r>
      <w:r w:rsidR="00AE5471" w:rsidRPr="00EF2BDB">
        <w:rPr>
          <w:rFonts w:ascii="Times New Roman" w:eastAsia="Times New Roman" w:hAnsi="Times New Roman" w:cs="Times New Roman"/>
          <w:sz w:val="24"/>
          <w:szCs w:val="24"/>
        </w:rPr>
        <w:t>Similarly, t</w:t>
      </w:r>
      <w:r w:rsidRPr="00EF2BDB">
        <w:rPr>
          <w:rFonts w:ascii="Times New Roman" w:eastAsia="Times New Roman" w:hAnsi="Times New Roman" w:cs="Times New Roman"/>
          <w:sz w:val="24"/>
          <w:szCs w:val="24"/>
        </w:rPr>
        <w:t xml:space="preserve">he </w:t>
      </w:r>
      <w:r w:rsidR="00F2630E" w:rsidRPr="00EF2BDB">
        <w:rPr>
          <w:rFonts w:ascii="Times New Roman" w:eastAsia="Times New Roman" w:hAnsi="Times New Roman" w:cs="Times New Roman"/>
          <w:sz w:val="24"/>
          <w:szCs w:val="24"/>
        </w:rPr>
        <w:t xml:space="preserve">educational level of the head of the family positively affects the </w:t>
      </w:r>
      <w:r w:rsidRPr="00EF2BDB">
        <w:rPr>
          <w:rFonts w:ascii="Times New Roman" w:eastAsia="Times New Roman" w:hAnsi="Times New Roman" w:cs="Times New Roman"/>
          <w:sz w:val="24"/>
          <w:szCs w:val="24"/>
        </w:rPr>
        <w:t>probability to use the loan for Agricultural Needs</w:t>
      </w:r>
      <w:r w:rsidR="001556C0" w:rsidRPr="00EF2BDB">
        <w:rPr>
          <w:rFonts w:ascii="Times New Roman" w:eastAsia="Times New Roman" w:hAnsi="Times New Roman" w:cs="Times New Roman"/>
          <w:sz w:val="24"/>
          <w:szCs w:val="24"/>
        </w:rPr>
        <w:t xml:space="preserve"> at the 1% significance level</w:t>
      </w:r>
      <w:r w:rsidRPr="00EF2BDB">
        <w:rPr>
          <w:rFonts w:ascii="Times New Roman" w:eastAsia="Times New Roman" w:hAnsi="Times New Roman" w:cs="Times New Roman"/>
          <w:sz w:val="24"/>
          <w:szCs w:val="24"/>
        </w:rPr>
        <w:t xml:space="preserve">. </w:t>
      </w:r>
      <w:r w:rsidR="001D6216" w:rsidRPr="00EF2BDB">
        <w:rPr>
          <w:rFonts w:ascii="Times New Roman" w:eastAsia="Times New Roman" w:hAnsi="Times New Roman" w:cs="Times New Roman"/>
          <w:sz w:val="24"/>
          <w:szCs w:val="24"/>
        </w:rPr>
        <w:t>Finally, t</w:t>
      </w:r>
      <w:r w:rsidRPr="00EF2BDB">
        <w:rPr>
          <w:rFonts w:ascii="Times New Roman" w:eastAsia="Times New Roman" w:hAnsi="Times New Roman" w:cs="Times New Roman"/>
          <w:sz w:val="24"/>
          <w:szCs w:val="24"/>
        </w:rPr>
        <w:t xml:space="preserve">he Other Purchases are positively associated with family size. The </w:t>
      </w:r>
      <w:r w:rsidR="001D6216" w:rsidRPr="00EF2BDB">
        <w:rPr>
          <w:rFonts w:ascii="Times New Roman" w:eastAsia="Times New Roman" w:hAnsi="Times New Roman" w:cs="Times New Roman"/>
          <w:sz w:val="24"/>
          <w:szCs w:val="24"/>
        </w:rPr>
        <w:t xml:space="preserve">average partial </w:t>
      </w:r>
      <w:r w:rsidRPr="00EF2BDB">
        <w:rPr>
          <w:rFonts w:ascii="Times New Roman" w:eastAsia="Times New Roman" w:hAnsi="Times New Roman" w:cs="Times New Roman"/>
          <w:sz w:val="24"/>
          <w:szCs w:val="24"/>
        </w:rPr>
        <w:t>effect is 0.06</w:t>
      </w:r>
      <w:r w:rsidR="00231D0F" w:rsidRPr="00EF2BDB">
        <w:rPr>
          <w:rFonts w:ascii="Times New Roman" w:eastAsia="Times New Roman" w:hAnsi="Times New Roman" w:cs="Times New Roman"/>
          <w:sz w:val="24"/>
          <w:szCs w:val="24"/>
        </w:rPr>
        <w:t xml:space="preserve"> and 1% significant</w:t>
      </w:r>
      <w:r w:rsidR="00BB0860" w:rsidRPr="00EF2BDB">
        <w:rPr>
          <w:rFonts w:ascii="Times New Roman" w:eastAsia="Times New Roman" w:hAnsi="Times New Roman" w:cs="Times New Roman"/>
          <w:sz w:val="24"/>
          <w:szCs w:val="24"/>
        </w:rPr>
        <w:t xml:space="preserve">. </w:t>
      </w:r>
    </w:p>
    <w:p w14:paraId="2E9C1165" w14:textId="5D588433" w:rsidR="00713731" w:rsidRPr="00EF2BDB" w:rsidRDefault="00CC7A49" w:rsidP="00713731">
      <w:pPr>
        <w:spacing w:line="360" w:lineRule="auto"/>
        <w:rPr>
          <w:rFonts w:ascii="Times New Roman" w:eastAsia="Times New Roman" w:hAnsi="Times New Roman" w:cs="Times New Roman"/>
          <w:b/>
          <w:sz w:val="24"/>
          <w:szCs w:val="24"/>
        </w:rPr>
      </w:pPr>
      <w:r w:rsidRPr="00EF2BDB">
        <w:rPr>
          <w:rFonts w:ascii="Times New Roman" w:eastAsia="Times New Roman" w:hAnsi="Times New Roman" w:cs="Times New Roman"/>
          <w:b/>
          <w:sz w:val="24"/>
          <w:szCs w:val="24"/>
        </w:rPr>
        <w:t>6</w:t>
      </w:r>
      <w:r w:rsidR="00FE5ECB" w:rsidRPr="00EF2BDB">
        <w:rPr>
          <w:rFonts w:ascii="Times New Roman" w:eastAsia="Times New Roman" w:hAnsi="Times New Roman" w:cs="Times New Roman"/>
          <w:b/>
          <w:sz w:val="24"/>
          <w:szCs w:val="24"/>
        </w:rPr>
        <w:t>. Conclusions and</w:t>
      </w:r>
      <w:r w:rsidR="00914FC1" w:rsidRPr="00EF2BDB">
        <w:rPr>
          <w:rFonts w:ascii="Times New Roman" w:eastAsia="Times New Roman" w:hAnsi="Times New Roman" w:cs="Times New Roman"/>
          <w:b/>
          <w:sz w:val="24"/>
          <w:szCs w:val="24"/>
        </w:rPr>
        <w:t xml:space="preserve"> </w:t>
      </w:r>
      <w:r w:rsidR="00A51D46" w:rsidRPr="00EF2BDB">
        <w:rPr>
          <w:rFonts w:ascii="Times New Roman" w:eastAsia="Times New Roman" w:hAnsi="Times New Roman" w:cs="Times New Roman"/>
          <w:b/>
          <w:sz w:val="24"/>
          <w:szCs w:val="24"/>
        </w:rPr>
        <w:t>I</w:t>
      </w:r>
      <w:r w:rsidR="00713731" w:rsidRPr="00EF2BDB">
        <w:rPr>
          <w:rFonts w:ascii="Times New Roman" w:eastAsia="Times New Roman" w:hAnsi="Times New Roman" w:cs="Times New Roman"/>
          <w:b/>
          <w:sz w:val="24"/>
          <w:szCs w:val="24"/>
        </w:rPr>
        <w:t>mplications</w:t>
      </w:r>
    </w:p>
    <w:p w14:paraId="1BEC9687" w14:textId="2010D92E" w:rsidR="00713731" w:rsidRPr="00EF2BDB" w:rsidRDefault="00A51D46" w:rsidP="00713731">
      <w:pPr>
        <w:spacing w:line="360" w:lineRule="auto"/>
        <w:rPr>
          <w:rFonts w:ascii="Times New Roman" w:eastAsia="Times New Roman" w:hAnsi="Times New Roman" w:cs="Times New Roman"/>
          <w:sz w:val="24"/>
          <w:szCs w:val="24"/>
          <w:shd w:val="clear" w:color="auto" w:fill="FFFFFF"/>
        </w:rPr>
      </w:pPr>
      <w:r w:rsidRPr="00EF2BDB">
        <w:rPr>
          <w:rFonts w:ascii="Times New Roman" w:eastAsia="Times New Roman" w:hAnsi="Times New Roman" w:cs="Times New Roman"/>
          <w:sz w:val="24"/>
          <w:szCs w:val="24"/>
        </w:rPr>
        <w:t>An</w:t>
      </w:r>
      <w:r w:rsidR="00713731" w:rsidRPr="00EF2BDB">
        <w:rPr>
          <w:rFonts w:ascii="Times New Roman" w:eastAsia="Times New Roman" w:hAnsi="Times New Roman" w:cs="Times New Roman"/>
          <w:sz w:val="24"/>
          <w:szCs w:val="24"/>
        </w:rPr>
        <w:t xml:space="preserve"> economic assessment </w:t>
      </w:r>
      <w:r w:rsidRPr="00EF2BDB">
        <w:rPr>
          <w:rFonts w:ascii="Times New Roman" w:eastAsia="Times New Roman" w:hAnsi="Times New Roman" w:cs="Times New Roman"/>
          <w:sz w:val="24"/>
          <w:szCs w:val="24"/>
        </w:rPr>
        <w:t>is presented for</w:t>
      </w:r>
      <w:r w:rsidR="00713731" w:rsidRPr="00EF2BDB">
        <w:rPr>
          <w:rFonts w:ascii="Times New Roman" w:eastAsia="Times New Roman" w:hAnsi="Times New Roman" w:cs="Times New Roman"/>
          <w:sz w:val="24"/>
          <w:szCs w:val="24"/>
        </w:rPr>
        <w:t xml:space="preserve"> microfinance loan allocations in Kyrgyzstan from 2006 to 2010. This study identifies two key drivers of loan allocation: </w:t>
      </w:r>
      <w:r w:rsidR="007905D8" w:rsidRPr="00EF2BDB">
        <w:rPr>
          <w:rFonts w:ascii="Times New Roman" w:eastAsia="Times New Roman" w:hAnsi="Times New Roman" w:cs="Times New Roman"/>
          <w:sz w:val="24"/>
          <w:szCs w:val="24"/>
        </w:rPr>
        <w:t>m</w:t>
      </w:r>
      <w:r w:rsidR="00360DB9" w:rsidRPr="00EF2BDB">
        <w:rPr>
          <w:rFonts w:ascii="Times New Roman" w:eastAsia="Times New Roman" w:hAnsi="Times New Roman" w:cs="Times New Roman"/>
          <w:sz w:val="24"/>
          <w:szCs w:val="24"/>
        </w:rPr>
        <w:t>obile</w:t>
      </w:r>
      <w:r w:rsidRPr="00EF2BDB">
        <w:rPr>
          <w:rFonts w:ascii="Times New Roman" w:eastAsia="Times New Roman" w:hAnsi="Times New Roman" w:cs="Times New Roman"/>
          <w:sz w:val="24"/>
          <w:szCs w:val="24"/>
        </w:rPr>
        <w:t xml:space="preserve"> </w:t>
      </w:r>
      <w:r w:rsidR="00713731" w:rsidRPr="00EF2BDB">
        <w:rPr>
          <w:rFonts w:ascii="Times New Roman" w:eastAsia="Times New Roman" w:hAnsi="Times New Roman" w:cs="Times New Roman"/>
          <w:sz w:val="24"/>
          <w:szCs w:val="24"/>
        </w:rPr>
        <w:t>phone and livestock ownership. Mobile phone ownership reduces the probability to allocate the loan for food needs and increases the probability to use the loan for starting a business. Policy strategies that increase the signal coverage, improve the affordability</w:t>
      </w:r>
      <w:r w:rsidR="004E5D87" w:rsidRPr="00EF2BDB">
        <w:rPr>
          <w:rFonts w:ascii="Times New Roman" w:eastAsia="Times New Roman" w:hAnsi="Times New Roman" w:cs="Times New Roman"/>
          <w:sz w:val="24"/>
          <w:szCs w:val="24"/>
        </w:rPr>
        <w:t>,</w:t>
      </w:r>
      <w:r w:rsidR="00713731" w:rsidRPr="00EF2BDB">
        <w:rPr>
          <w:rFonts w:ascii="Times New Roman" w:eastAsia="Times New Roman" w:hAnsi="Times New Roman" w:cs="Times New Roman"/>
          <w:sz w:val="24"/>
          <w:szCs w:val="24"/>
        </w:rPr>
        <w:t xml:space="preserve"> and the speed of the mobile phone service can be </w:t>
      </w:r>
      <w:r w:rsidR="00713731" w:rsidRPr="00EF2BDB">
        <w:rPr>
          <w:rFonts w:ascii="Times New Roman" w:eastAsia="Times New Roman" w:hAnsi="Times New Roman" w:cs="Times New Roman"/>
          <w:sz w:val="24"/>
          <w:szCs w:val="24"/>
        </w:rPr>
        <w:lastRenderedPageBreak/>
        <w:t>an effective tool for poverty alleviation and economic growth (Driesbach et al.</w:t>
      </w:r>
      <w:r w:rsidR="00914DB3" w:rsidRPr="00EF2BDB">
        <w:rPr>
          <w:rFonts w:ascii="Times New Roman" w:eastAsia="Times New Roman" w:hAnsi="Times New Roman" w:cs="Times New Roman"/>
          <w:sz w:val="24"/>
          <w:szCs w:val="24"/>
        </w:rPr>
        <w:t>,</w:t>
      </w:r>
      <w:r w:rsidR="00713731" w:rsidRPr="00EF2BDB">
        <w:rPr>
          <w:rFonts w:ascii="Times New Roman" w:eastAsia="Times New Roman" w:hAnsi="Times New Roman" w:cs="Times New Roman"/>
          <w:sz w:val="24"/>
          <w:szCs w:val="24"/>
        </w:rPr>
        <w:t xml:space="preserve"> 2009). In addition, other information and communication technologies such </w:t>
      </w:r>
      <w:r w:rsidR="00355983" w:rsidRPr="00EF2BDB">
        <w:rPr>
          <w:rFonts w:ascii="Times New Roman" w:eastAsia="Times New Roman" w:hAnsi="Times New Roman" w:cs="Times New Roman"/>
          <w:sz w:val="24"/>
          <w:szCs w:val="24"/>
        </w:rPr>
        <w:t>as I</w:t>
      </w:r>
      <w:r w:rsidR="00713731" w:rsidRPr="00EF2BDB">
        <w:rPr>
          <w:rFonts w:ascii="Times New Roman" w:eastAsia="Times New Roman" w:hAnsi="Times New Roman" w:cs="Times New Roman"/>
          <w:sz w:val="24"/>
          <w:szCs w:val="24"/>
        </w:rPr>
        <w:t>nternet access can reduce their vulnerability to un</w:t>
      </w:r>
      <w:r w:rsidR="006F2CE5" w:rsidRPr="00EF2BDB">
        <w:rPr>
          <w:rFonts w:ascii="Times New Roman" w:eastAsia="Times New Roman" w:hAnsi="Times New Roman" w:cs="Times New Roman"/>
          <w:sz w:val="24"/>
          <w:szCs w:val="24"/>
        </w:rPr>
        <w:t>predictable shocks and make low-</w:t>
      </w:r>
      <w:r w:rsidR="00713731" w:rsidRPr="00EF2BDB">
        <w:rPr>
          <w:rFonts w:ascii="Times New Roman" w:eastAsia="Times New Roman" w:hAnsi="Times New Roman" w:cs="Times New Roman"/>
          <w:sz w:val="24"/>
          <w:szCs w:val="24"/>
        </w:rPr>
        <w:t>income households more informed about market conditions and borr</w:t>
      </w:r>
      <w:bookmarkStart w:id="0" w:name="_GoBack"/>
      <w:bookmarkEnd w:id="0"/>
      <w:r w:rsidR="00713731" w:rsidRPr="00EF2BDB">
        <w:rPr>
          <w:rFonts w:ascii="Times New Roman" w:eastAsia="Times New Roman" w:hAnsi="Times New Roman" w:cs="Times New Roman"/>
          <w:sz w:val="24"/>
          <w:szCs w:val="24"/>
        </w:rPr>
        <w:t>owing costs (World Bank</w:t>
      </w:r>
      <w:r w:rsidR="00914DB3" w:rsidRPr="00EF2BDB">
        <w:rPr>
          <w:rFonts w:ascii="Times New Roman" w:eastAsia="Times New Roman" w:hAnsi="Times New Roman" w:cs="Times New Roman"/>
          <w:sz w:val="24"/>
          <w:szCs w:val="24"/>
        </w:rPr>
        <w:t>,</w:t>
      </w:r>
      <w:r w:rsidR="00713731" w:rsidRPr="00EF2BDB">
        <w:rPr>
          <w:rFonts w:ascii="Times New Roman" w:eastAsia="Times New Roman" w:hAnsi="Times New Roman" w:cs="Times New Roman"/>
          <w:sz w:val="24"/>
          <w:szCs w:val="24"/>
        </w:rPr>
        <w:t xml:space="preserve"> 2007). </w:t>
      </w:r>
    </w:p>
    <w:p w14:paraId="5E578757" w14:textId="45EA1241" w:rsidR="00713731" w:rsidRPr="00EF2BDB" w:rsidRDefault="00713731" w:rsidP="00713731">
      <w:pPr>
        <w:spacing w:line="360" w:lineRule="auto"/>
        <w:ind w:firstLine="7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 xml:space="preserve">Similarly, the ownership of livestock is a strategic asset for agricultural investments and the food supply of small farmers. </w:t>
      </w:r>
      <w:r w:rsidR="00F00B24">
        <w:rPr>
          <w:rFonts w:ascii="Times New Roman" w:eastAsia="Times New Roman" w:hAnsi="Times New Roman" w:cs="Times New Roman"/>
          <w:sz w:val="24"/>
          <w:szCs w:val="24"/>
        </w:rPr>
        <w:t>The importance of livestock for the Kyrgyz microfinance</w:t>
      </w:r>
      <w:r w:rsidR="00B46571" w:rsidRPr="00EF2BDB">
        <w:rPr>
          <w:rFonts w:ascii="Times New Roman" w:eastAsia="Times New Roman" w:hAnsi="Times New Roman" w:cs="Times New Roman"/>
          <w:sz w:val="24"/>
          <w:szCs w:val="24"/>
        </w:rPr>
        <w:t xml:space="preserve"> lies on its use as collateral to guarantee the loan repayment (Ngo, 2008). </w:t>
      </w:r>
      <w:r w:rsidRPr="00EF2BDB">
        <w:rPr>
          <w:rFonts w:ascii="Times New Roman" w:eastAsia="Times New Roman" w:hAnsi="Times New Roman" w:cs="Times New Roman"/>
          <w:sz w:val="24"/>
          <w:szCs w:val="24"/>
        </w:rPr>
        <w:t xml:space="preserve">From this point of view, subsidies that address the livestock sector could be combined with policies that stimulate education and farmers’ training </w:t>
      </w:r>
      <w:r w:rsidR="00A51D46" w:rsidRPr="00EF2BDB">
        <w:rPr>
          <w:rFonts w:ascii="Times New Roman" w:eastAsia="Times New Roman" w:hAnsi="Times New Roman" w:cs="Times New Roman"/>
          <w:sz w:val="24"/>
          <w:szCs w:val="24"/>
        </w:rPr>
        <w:t>including</w:t>
      </w:r>
      <w:r w:rsidRPr="00EF2BDB">
        <w:rPr>
          <w:rFonts w:ascii="Times New Roman" w:eastAsia="Times New Roman" w:hAnsi="Times New Roman" w:cs="Times New Roman"/>
          <w:sz w:val="24"/>
          <w:szCs w:val="24"/>
        </w:rPr>
        <w:t xml:space="preserve"> schooling and extension services. This can substantially contribute to rural poverty alleviation </w:t>
      </w:r>
      <w:r w:rsidR="00423E7F" w:rsidRPr="00EF2BDB">
        <w:rPr>
          <w:rFonts w:ascii="Times New Roman" w:eastAsia="Times New Roman" w:hAnsi="Times New Roman" w:cs="Times New Roman"/>
          <w:sz w:val="24"/>
          <w:szCs w:val="24"/>
        </w:rPr>
        <w:t>t</w:t>
      </w:r>
      <w:r w:rsidRPr="00EF2BDB">
        <w:rPr>
          <w:rFonts w:ascii="Times New Roman" w:eastAsia="Times New Roman" w:hAnsi="Times New Roman" w:cs="Times New Roman"/>
          <w:sz w:val="24"/>
          <w:szCs w:val="24"/>
        </w:rPr>
        <w:t>hrough a more productive use of microfinance for the diffusion and the adoption of farming technologies (Muhongayire</w:t>
      </w:r>
      <w:r w:rsidR="004E5D87" w:rsidRPr="00EF2BDB">
        <w:rPr>
          <w:rFonts w:ascii="Times New Roman" w:eastAsiaTheme="minorHAnsi" w:hAnsi="Times New Roman" w:cs="Times New Roman"/>
          <w:bCs/>
          <w:sz w:val="24"/>
          <w:szCs w:val="24"/>
        </w:rPr>
        <w:t xml:space="preserve"> et al</w:t>
      </w:r>
      <w:r w:rsidR="00914DB3" w:rsidRPr="00EF2BDB">
        <w:rPr>
          <w:rFonts w:ascii="Times New Roman" w:eastAsiaTheme="minorHAnsi" w:hAnsi="Times New Roman" w:cs="Times New Roman"/>
          <w:bCs/>
          <w:sz w:val="24"/>
          <w:szCs w:val="24"/>
        </w:rPr>
        <w:t xml:space="preserve">., </w:t>
      </w:r>
      <w:r w:rsidRPr="00EF2BDB">
        <w:rPr>
          <w:rFonts w:ascii="Times New Roman" w:eastAsiaTheme="minorHAnsi" w:hAnsi="Times New Roman" w:cs="Times New Roman"/>
          <w:bCs/>
          <w:sz w:val="24"/>
          <w:szCs w:val="24"/>
        </w:rPr>
        <w:t>2013)</w:t>
      </w:r>
      <w:r w:rsidRPr="00EF2BDB">
        <w:rPr>
          <w:rFonts w:ascii="Times New Roman" w:eastAsia="Times New Roman" w:hAnsi="Times New Roman" w:cs="Times New Roman"/>
          <w:sz w:val="24"/>
          <w:szCs w:val="24"/>
        </w:rPr>
        <w:t>.</w:t>
      </w:r>
      <w:r w:rsidR="00B238DE" w:rsidRPr="00EF2BDB">
        <w:rPr>
          <w:rFonts w:ascii="Times New Roman" w:eastAsia="Times New Roman" w:hAnsi="Times New Roman" w:cs="Times New Roman"/>
          <w:sz w:val="24"/>
          <w:szCs w:val="24"/>
        </w:rPr>
        <w:t xml:space="preserve"> </w:t>
      </w:r>
    </w:p>
    <w:p w14:paraId="23900870" w14:textId="2F2F89F8" w:rsidR="00D81E41" w:rsidRPr="00EF2BDB" w:rsidRDefault="00D81E41" w:rsidP="00713731">
      <w:pPr>
        <w:spacing w:line="360" w:lineRule="auto"/>
        <w:ind w:firstLine="7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 xml:space="preserve">The study also identified a geographical component of the loan allocation. The Naryn region has the largest impact on the loan use probability to buy food and the smallest (negative) impact on the probability to start a new business. </w:t>
      </w:r>
      <w:r w:rsidR="00B46571" w:rsidRPr="00EF2BDB">
        <w:rPr>
          <w:rFonts w:ascii="Times New Roman" w:eastAsia="Times New Roman" w:hAnsi="Times New Roman" w:cs="Times New Roman"/>
          <w:sz w:val="24"/>
          <w:szCs w:val="24"/>
        </w:rPr>
        <w:t xml:space="preserve">Given the </w:t>
      </w:r>
      <w:r w:rsidR="002A4F77" w:rsidRPr="00EF2BDB">
        <w:rPr>
          <w:rFonts w:ascii="Times New Roman" w:eastAsia="Times New Roman" w:hAnsi="Times New Roman" w:cs="Times New Roman"/>
          <w:sz w:val="24"/>
          <w:szCs w:val="24"/>
        </w:rPr>
        <w:t xml:space="preserve">high </w:t>
      </w:r>
      <w:r w:rsidR="00B46571" w:rsidRPr="00EF2BDB">
        <w:rPr>
          <w:rFonts w:ascii="Times New Roman" w:eastAsia="Times New Roman" w:hAnsi="Times New Roman" w:cs="Times New Roman"/>
          <w:sz w:val="24"/>
          <w:szCs w:val="24"/>
        </w:rPr>
        <w:t xml:space="preserve">poverty </w:t>
      </w:r>
      <w:r w:rsidR="002A4F77" w:rsidRPr="00EF2BDB">
        <w:rPr>
          <w:rFonts w:ascii="Times New Roman" w:eastAsia="Times New Roman" w:hAnsi="Times New Roman" w:cs="Times New Roman"/>
          <w:sz w:val="24"/>
          <w:szCs w:val="24"/>
        </w:rPr>
        <w:t xml:space="preserve">rate </w:t>
      </w:r>
      <w:r w:rsidR="00B46571" w:rsidRPr="00EF2BDB">
        <w:rPr>
          <w:rFonts w:ascii="Times New Roman" w:eastAsia="Times New Roman" w:hAnsi="Times New Roman" w:cs="Times New Roman"/>
          <w:sz w:val="24"/>
          <w:szCs w:val="24"/>
        </w:rPr>
        <w:t>in the region, this</w:t>
      </w:r>
      <w:r w:rsidRPr="00EF2BDB">
        <w:rPr>
          <w:rFonts w:ascii="Times New Roman" w:eastAsia="Times New Roman" w:hAnsi="Times New Roman" w:cs="Times New Roman"/>
          <w:sz w:val="24"/>
          <w:szCs w:val="24"/>
        </w:rPr>
        <w:t xml:space="preserve"> suggests that microfinance was able to </w:t>
      </w:r>
      <w:r w:rsidR="00FE5ECB" w:rsidRPr="00EF2BDB">
        <w:rPr>
          <w:rFonts w:ascii="Times New Roman" w:eastAsia="Times New Roman" w:hAnsi="Times New Roman" w:cs="Times New Roman"/>
          <w:sz w:val="24"/>
          <w:szCs w:val="24"/>
        </w:rPr>
        <w:t xml:space="preserve">partially </w:t>
      </w:r>
      <w:r w:rsidRPr="00EF2BDB">
        <w:rPr>
          <w:rFonts w:ascii="Times New Roman" w:eastAsia="Times New Roman" w:hAnsi="Times New Roman" w:cs="Times New Roman"/>
          <w:sz w:val="24"/>
          <w:szCs w:val="24"/>
        </w:rPr>
        <w:t xml:space="preserve">relax low-income borrowers’ substantial credit constraints, but the risk of </w:t>
      </w:r>
      <w:r w:rsidR="00EB3D34" w:rsidRPr="00EF2BDB">
        <w:rPr>
          <w:rFonts w:ascii="Times New Roman" w:eastAsia="Times New Roman" w:hAnsi="Times New Roman" w:cs="Times New Roman"/>
          <w:sz w:val="24"/>
          <w:szCs w:val="24"/>
        </w:rPr>
        <w:t>defaults</w:t>
      </w:r>
      <w:r w:rsidRPr="00EF2BDB">
        <w:rPr>
          <w:rFonts w:ascii="Times New Roman" w:eastAsia="Times New Roman" w:hAnsi="Times New Roman" w:cs="Times New Roman"/>
          <w:sz w:val="24"/>
          <w:szCs w:val="24"/>
        </w:rPr>
        <w:t xml:space="preserve"> for low-income rural households was likely in Kyrgyzstan in the 2006-2010 period (</w:t>
      </w:r>
      <w:r w:rsidRPr="00EF2BDB">
        <w:rPr>
          <w:rFonts w:ascii="Times New Roman" w:eastAsia="Times New Roman" w:hAnsi="Times New Roman" w:cs="Times New Roman"/>
          <w:sz w:val="24"/>
          <w:szCs w:val="24"/>
          <w:shd w:val="clear" w:color="auto" w:fill="FFFFFF"/>
        </w:rPr>
        <w:t xml:space="preserve">Schicks, 2012; PlaNet Finance Foundation, 2013).  </w:t>
      </w:r>
    </w:p>
    <w:p w14:paraId="5EF00DB0" w14:textId="1CF396AB" w:rsidR="00713731" w:rsidRPr="00EF2BDB" w:rsidRDefault="00147B01" w:rsidP="00713731">
      <w:pPr>
        <w:spacing w:line="360" w:lineRule="auto"/>
        <w:ind w:firstLine="720"/>
        <w:rPr>
          <w:rFonts w:ascii="Times New Roman" w:eastAsia="Times New Roman" w:hAnsi="Times New Roman" w:cs="Times New Roman"/>
          <w:sz w:val="24"/>
          <w:szCs w:val="24"/>
          <w:shd w:val="clear" w:color="auto" w:fill="FFFFFF"/>
        </w:rPr>
      </w:pPr>
      <w:r w:rsidRPr="00EF2BDB">
        <w:rPr>
          <w:rFonts w:ascii="Times New Roman" w:eastAsia="Times New Roman" w:hAnsi="Times New Roman" w:cs="Times New Roman"/>
          <w:sz w:val="24"/>
          <w:szCs w:val="24"/>
        </w:rPr>
        <w:t>R</w:t>
      </w:r>
      <w:r w:rsidR="00713731" w:rsidRPr="00EF2BDB">
        <w:rPr>
          <w:rFonts w:ascii="Times New Roman" w:eastAsia="Times New Roman" w:hAnsi="Times New Roman" w:cs="Times New Roman"/>
          <w:sz w:val="24"/>
          <w:szCs w:val="24"/>
        </w:rPr>
        <w:t>egardless of microfinance, the under-development of the traditional credit channel represents one of the most difficult challenges in the Kyrgyz Republic (Microfinance Center</w:t>
      </w:r>
      <w:r w:rsidR="00914DB3" w:rsidRPr="00EF2BDB">
        <w:rPr>
          <w:rFonts w:ascii="Times New Roman" w:eastAsia="Times New Roman" w:hAnsi="Times New Roman" w:cs="Times New Roman"/>
          <w:sz w:val="24"/>
          <w:szCs w:val="24"/>
        </w:rPr>
        <w:t>,</w:t>
      </w:r>
      <w:r w:rsidR="00713731" w:rsidRPr="00EF2BDB">
        <w:rPr>
          <w:rFonts w:ascii="Times New Roman" w:eastAsia="Times New Roman" w:hAnsi="Times New Roman" w:cs="Times New Roman"/>
          <w:sz w:val="24"/>
          <w:szCs w:val="24"/>
        </w:rPr>
        <w:t xml:space="preserve"> 2011). Policies</w:t>
      </w:r>
      <w:r w:rsidR="00713731" w:rsidRPr="00EF2BDB">
        <w:rPr>
          <w:rFonts w:ascii="Times New Roman" w:eastAsia="Times New Roman" w:hAnsi="Times New Roman" w:cs="Times New Roman"/>
          <w:sz w:val="24"/>
          <w:szCs w:val="24"/>
          <w:shd w:val="clear" w:color="auto" w:fill="FFFFFF"/>
        </w:rPr>
        <w:t xml:space="preserve"> that support financial literacy, increase the market competition, and conclude the reform of property rights can be effective, but they </w:t>
      </w:r>
      <w:r w:rsidR="00A51D46" w:rsidRPr="00EF2BDB">
        <w:rPr>
          <w:rFonts w:ascii="Times New Roman" w:eastAsia="Times New Roman" w:hAnsi="Times New Roman" w:cs="Times New Roman"/>
          <w:sz w:val="24"/>
          <w:szCs w:val="24"/>
          <w:shd w:val="clear" w:color="auto" w:fill="FFFFFF"/>
        </w:rPr>
        <w:t xml:space="preserve">should be </w:t>
      </w:r>
      <w:r w:rsidR="00FE5ECB" w:rsidRPr="00EF2BDB">
        <w:rPr>
          <w:rFonts w:ascii="Times New Roman" w:eastAsia="Times New Roman" w:hAnsi="Times New Roman" w:cs="Times New Roman"/>
          <w:sz w:val="24"/>
          <w:szCs w:val="24"/>
          <w:shd w:val="clear" w:color="auto" w:fill="FFFFFF"/>
        </w:rPr>
        <w:t>combined with</w:t>
      </w:r>
      <w:r w:rsidR="00A51D46" w:rsidRPr="00EF2BDB">
        <w:rPr>
          <w:rFonts w:ascii="Times New Roman" w:eastAsia="Times New Roman" w:hAnsi="Times New Roman" w:cs="Times New Roman"/>
          <w:sz w:val="24"/>
          <w:szCs w:val="24"/>
          <w:shd w:val="clear" w:color="auto" w:fill="FFFFFF"/>
        </w:rPr>
        <w:t xml:space="preserve"> </w:t>
      </w:r>
      <w:r w:rsidR="00713731" w:rsidRPr="00EF2BDB">
        <w:rPr>
          <w:rFonts w:ascii="Times New Roman" w:eastAsia="Times New Roman" w:hAnsi="Times New Roman" w:cs="Times New Roman"/>
          <w:sz w:val="24"/>
          <w:szCs w:val="24"/>
          <w:shd w:val="clear" w:color="auto" w:fill="FFFFFF"/>
        </w:rPr>
        <w:t xml:space="preserve">to </w:t>
      </w:r>
      <w:r w:rsidR="00A51D46" w:rsidRPr="00EF2BDB">
        <w:rPr>
          <w:rFonts w:ascii="Times New Roman" w:eastAsia="Times New Roman" w:hAnsi="Times New Roman" w:cs="Times New Roman"/>
          <w:sz w:val="24"/>
          <w:szCs w:val="24"/>
          <w:shd w:val="clear" w:color="auto" w:fill="FFFFFF"/>
        </w:rPr>
        <w:t>other market and political liberalization</w:t>
      </w:r>
      <w:r w:rsidR="00B45E75" w:rsidRPr="00EF2BDB">
        <w:rPr>
          <w:rFonts w:ascii="Times New Roman" w:eastAsia="Times New Roman" w:hAnsi="Times New Roman" w:cs="Times New Roman"/>
          <w:sz w:val="24"/>
          <w:szCs w:val="24"/>
          <w:shd w:val="clear" w:color="auto" w:fill="FFFFFF"/>
        </w:rPr>
        <w:t>s</w:t>
      </w:r>
      <w:r w:rsidR="00355983" w:rsidRPr="00EF2BDB">
        <w:rPr>
          <w:rFonts w:ascii="Times New Roman" w:eastAsia="Times New Roman" w:hAnsi="Times New Roman" w:cs="Times New Roman"/>
          <w:sz w:val="24"/>
          <w:szCs w:val="24"/>
          <w:shd w:val="clear" w:color="auto" w:fill="FFFFFF"/>
        </w:rPr>
        <w:t>. Otherwise</w:t>
      </w:r>
      <w:r w:rsidR="00713731" w:rsidRPr="00EF2BDB">
        <w:rPr>
          <w:rFonts w:ascii="Times New Roman" w:eastAsia="Times New Roman" w:hAnsi="Times New Roman" w:cs="Times New Roman"/>
          <w:sz w:val="24"/>
          <w:szCs w:val="24"/>
          <w:shd w:val="clear" w:color="auto" w:fill="FFFFFF"/>
        </w:rPr>
        <w:t xml:space="preserve">, the transition from a centrally planned economy to a market economy will leave the country mired in poverty.    </w:t>
      </w:r>
    </w:p>
    <w:p w14:paraId="45016ACA" w14:textId="77777777" w:rsidR="00313D8A" w:rsidRPr="00EF2BDB" w:rsidRDefault="00313D8A" w:rsidP="00F51E33">
      <w:pPr>
        <w:spacing w:line="360" w:lineRule="auto"/>
        <w:rPr>
          <w:rFonts w:ascii="Times New Roman" w:hAnsi="Times New Roman" w:cs="Times New Roman"/>
          <w:b/>
          <w:sz w:val="24"/>
          <w:szCs w:val="24"/>
        </w:rPr>
      </w:pPr>
    </w:p>
    <w:p w14:paraId="4CA61BFC" w14:textId="77777777" w:rsidR="00181182" w:rsidRPr="00EF2BDB" w:rsidRDefault="00181182" w:rsidP="00F51E33">
      <w:pPr>
        <w:spacing w:line="360" w:lineRule="auto"/>
        <w:rPr>
          <w:rFonts w:ascii="Times New Roman" w:hAnsi="Times New Roman" w:cs="Times New Roman"/>
          <w:b/>
          <w:sz w:val="24"/>
          <w:szCs w:val="24"/>
        </w:rPr>
      </w:pPr>
    </w:p>
    <w:p w14:paraId="1B8C62F3" w14:textId="77777777" w:rsidR="00181182" w:rsidRPr="00EF2BDB" w:rsidRDefault="00181182" w:rsidP="00F51E33">
      <w:pPr>
        <w:spacing w:line="360" w:lineRule="auto"/>
        <w:rPr>
          <w:rFonts w:ascii="Times New Roman" w:hAnsi="Times New Roman" w:cs="Times New Roman"/>
          <w:b/>
          <w:sz w:val="24"/>
          <w:szCs w:val="24"/>
        </w:rPr>
      </w:pPr>
    </w:p>
    <w:p w14:paraId="73BCB3EE" w14:textId="77777777" w:rsidR="00181182" w:rsidRPr="00EF2BDB" w:rsidRDefault="00181182" w:rsidP="00F51E33">
      <w:pPr>
        <w:spacing w:line="360" w:lineRule="auto"/>
        <w:rPr>
          <w:rFonts w:ascii="Times New Roman" w:hAnsi="Times New Roman" w:cs="Times New Roman"/>
          <w:b/>
          <w:sz w:val="24"/>
          <w:szCs w:val="24"/>
        </w:rPr>
      </w:pPr>
    </w:p>
    <w:p w14:paraId="294F9F62" w14:textId="77777777" w:rsidR="00181182" w:rsidRPr="00EF2BDB" w:rsidRDefault="00181182" w:rsidP="00F51E33">
      <w:pPr>
        <w:spacing w:line="360" w:lineRule="auto"/>
        <w:rPr>
          <w:rFonts w:ascii="Times New Roman" w:hAnsi="Times New Roman" w:cs="Times New Roman"/>
          <w:b/>
          <w:sz w:val="24"/>
          <w:szCs w:val="24"/>
        </w:rPr>
      </w:pPr>
    </w:p>
    <w:p w14:paraId="6EF0F75B" w14:textId="77777777" w:rsidR="00EF2BDB" w:rsidRDefault="00EF2BDB" w:rsidP="00F51E33">
      <w:pPr>
        <w:spacing w:line="360" w:lineRule="auto"/>
        <w:rPr>
          <w:rFonts w:ascii="Times New Roman" w:hAnsi="Times New Roman" w:cs="Times New Roman"/>
          <w:b/>
          <w:sz w:val="24"/>
          <w:szCs w:val="24"/>
        </w:rPr>
      </w:pPr>
    </w:p>
    <w:p w14:paraId="3FCB1F81" w14:textId="77777777" w:rsidR="00F00B24" w:rsidRPr="00EF2BDB" w:rsidRDefault="00F00B24" w:rsidP="00F51E33">
      <w:pPr>
        <w:spacing w:line="360" w:lineRule="auto"/>
        <w:rPr>
          <w:rFonts w:ascii="Times New Roman" w:hAnsi="Times New Roman" w:cs="Times New Roman"/>
          <w:b/>
          <w:sz w:val="24"/>
          <w:szCs w:val="24"/>
        </w:rPr>
      </w:pPr>
    </w:p>
    <w:p w14:paraId="626A9861" w14:textId="77777777" w:rsidR="0064474B" w:rsidRPr="00EF2BDB" w:rsidRDefault="0064474B" w:rsidP="00F51E33">
      <w:pPr>
        <w:spacing w:line="360" w:lineRule="auto"/>
        <w:rPr>
          <w:rFonts w:ascii="Times New Roman" w:hAnsi="Times New Roman" w:cs="Times New Roman"/>
          <w:b/>
          <w:sz w:val="24"/>
          <w:szCs w:val="24"/>
        </w:rPr>
      </w:pPr>
      <w:r w:rsidRPr="00EF2BDB">
        <w:rPr>
          <w:rFonts w:ascii="Times New Roman" w:hAnsi="Times New Roman" w:cs="Times New Roman"/>
          <w:b/>
          <w:sz w:val="24"/>
          <w:szCs w:val="24"/>
        </w:rPr>
        <w:lastRenderedPageBreak/>
        <w:t>References</w:t>
      </w:r>
    </w:p>
    <w:p w14:paraId="66A66887" w14:textId="77777777" w:rsidR="0064474B" w:rsidRPr="00EF2BDB" w:rsidRDefault="0064474B" w:rsidP="00F51E33">
      <w:pPr>
        <w:spacing w:line="360" w:lineRule="auto"/>
        <w:ind w:left="450" w:hanging="450"/>
        <w:rPr>
          <w:rFonts w:ascii="Times New Roman" w:hAnsi="Times New Roman" w:cs="Times New Roman"/>
          <w:sz w:val="24"/>
          <w:szCs w:val="24"/>
        </w:rPr>
      </w:pPr>
      <w:r w:rsidRPr="00EF2BDB">
        <w:rPr>
          <w:rFonts w:ascii="Times New Roman" w:hAnsi="Times New Roman" w:cs="Times New Roman"/>
          <w:sz w:val="24"/>
          <w:szCs w:val="24"/>
        </w:rPr>
        <w:t xml:space="preserve">Armendariz, B. and M. Labie. 2011. </w:t>
      </w:r>
      <w:r w:rsidRPr="00EF2BDB">
        <w:rPr>
          <w:rFonts w:ascii="Times New Roman" w:hAnsi="Times New Roman" w:cs="Times New Roman"/>
          <w:i/>
          <w:sz w:val="24"/>
          <w:szCs w:val="24"/>
        </w:rPr>
        <w:t>The Handbook of Microfinance</w:t>
      </w:r>
      <w:r w:rsidRPr="00EF2BDB">
        <w:rPr>
          <w:rFonts w:ascii="Times New Roman" w:hAnsi="Times New Roman" w:cs="Times New Roman"/>
          <w:sz w:val="24"/>
          <w:szCs w:val="24"/>
        </w:rPr>
        <w:t xml:space="preserve">. </w:t>
      </w:r>
      <w:r w:rsidR="00A0634B" w:rsidRPr="00EF2BDB">
        <w:rPr>
          <w:rFonts w:ascii="Times New Roman" w:hAnsi="Times New Roman" w:cs="Times New Roman"/>
          <w:sz w:val="24"/>
          <w:szCs w:val="24"/>
        </w:rPr>
        <w:t xml:space="preserve">Hackensack, NJ. </w:t>
      </w:r>
      <w:r w:rsidRPr="00EF2BDB">
        <w:rPr>
          <w:rFonts w:ascii="Times New Roman" w:hAnsi="Times New Roman" w:cs="Times New Roman"/>
          <w:sz w:val="24"/>
          <w:szCs w:val="24"/>
        </w:rPr>
        <w:t xml:space="preserve">World </w:t>
      </w:r>
      <w:r w:rsidR="00A0634B" w:rsidRPr="00EF2BDB">
        <w:rPr>
          <w:rFonts w:ascii="Times New Roman" w:hAnsi="Times New Roman" w:cs="Times New Roman"/>
          <w:sz w:val="24"/>
          <w:szCs w:val="24"/>
        </w:rPr>
        <w:t>Scientific Publishing Co. Inc.</w:t>
      </w:r>
    </w:p>
    <w:p w14:paraId="1904F1CA" w14:textId="77777777" w:rsidR="0064474B" w:rsidRPr="00EF2BDB" w:rsidRDefault="0064474B" w:rsidP="00F51E33">
      <w:pPr>
        <w:spacing w:line="360" w:lineRule="auto"/>
        <w:ind w:left="450" w:hanging="45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B</w:t>
      </w:r>
      <w:r w:rsidR="005F4A81" w:rsidRPr="00EF2BDB">
        <w:rPr>
          <w:rFonts w:ascii="Times New Roman" w:eastAsia="Times New Roman" w:hAnsi="Times New Roman" w:cs="Times New Roman"/>
          <w:sz w:val="24"/>
          <w:szCs w:val="24"/>
        </w:rPr>
        <w:t>arne</w:t>
      </w:r>
      <w:r w:rsidR="0082481A" w:rsidRPr="00EF2BDB">
        <w:rPr>
          <w:rFonts w:ascii="Times New Roman" w:eastAsia="Times New Roman" w:hAnsi="Times New Roman" w:cs="Times New Roman"/>
          <w:sz w:val="24"/>
          <w:szCs w:val="24"/>
        </w:rPr>
        <w:t>t</w:t>
      </w:r>
      <w:r w:rsidR="005F4A81" w:rsidRPr="00EF2BDB">
        <w:rPr>
          <w:rFonts w:ascii="Times New Roman" w:eastAsia="Times New Roman" w:hAnsi="Times New Roman" w:cs="Times New Roman"/>
          <w:sz w:val="24"/>
          <w:szCs w:val="24"/>
        </w:rPr>
        <w:t>t</w:t>
      </w:r>
      <w:r w:rsidRPr="00EF2BDB">
        <w:rPr>
          <w:rFonts w:ascii="Times New Roman" w:eastAsia="Times New Roman" w:hAnsi="Times New Roman" w:cs="Times New Roman"/>
          <w:sz w:val="24"/>
          <w:szCs w:val="24"/>
        </w:rPr>
        <w:t xml:space="preserve">, J. B., </w:t>
      </w:r>
      <w:r w:rsidR="00F9164E" w:rsidRPr="00EF2BDB">
        <w:rPr>
          <w:rFonts w:ascii="Times New Roman" w:eastAsia="Times New Roman" w:hAnsi="Times New Roman" w:cs="Times New Roman"/>
          <w:sz w:val="24"/>
          <w:szCs w:val="24"/>
        </w:rPr>
        <w:t xml:space="preserve">C. B. </w:t>
      </w:r>
      <w:r w:rsidRPr="00EF2BDB">
        <w:rPr>
          <w:rFonts w:ascii="Times New Roman" w:eastAsia="Times New Roman" w:hAnsi="Times New Roman" w:cs="Times New Roman"/>
          <w:sz w:val="24"/>
          <w:szCs w:val="24"/>
        </w:rPr>
        <w:t>Bar</w:t>
      </w:r>
      <w:r w:rsidR="005F4A81" w:rsidRPr="00EF2BDB">
        <w:rPr>
          <w:rFonts w:ascii="Times New Roman" w:eastAsia="Times New Roman" w:hAnsi="Times New Roman" w:cs="Times New Roman"/>
          <w:sz w:val="24"/>
          <w:szCs w:val="24"/>
        </w:rPr>
        <w:t>n</w:t>
      </w:r>
      <w:r w:rsidRPr="00EF2BDB">
        <w:rPr>
          <w:rFonts w:ascii="Times New Roman" w:eastAsia="Times New Roman" w:hAnsi="Times New Roman" w:cs="Times New Roman"/>
          <w:sz w:val="24"/>
          <w:szCs w:val="24"/>
        </w:rPr>
        <w:t>et</w:t>
      </w:r>
      <w:r w:rsidR="0082481A" w:rsidRPr="00EF2BDB">
        <w:rPr>
          <w:rFonts w:ascii="Times New Roman" w:eastAsia="Times New Roman" w:hAnsi="Times New Roman" w:cs="Times New Roman"/>
          <w:sz w:val="24"/>
          <w:szCs w:val="24"/>
        </w:rPr>
        <w:t>t</w:t>
      </w:r>
      <w:r w:rsidRPr="00EF2BDB">
        <w:rPr>
          <w:rFonts w:ascii="Times New Roman" w:eastAsia="Times New Roman" w:hAnsi="Times New Roman" w:cs="Times New Roman"/>
          <w:sz w:val="24"/>
          <w:szCs w:val="24"/>
        </w:rPr>
        <w:t xml:space="preserve">, and J. R. Skees. 2008. </w:t>
      </w:r>
      <w:r w:rsidR="007C35B3"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Poverty Trap and Index-Based Risk Transfer Products.</w:t>
      </w:r>
      <w:r w:rsidR="007C35B3"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 xml:space="preserve"> </w:t>
      </w:r>
      <w:r w:rsidR="000A4ABD" w:rsidRPr="00EF2BDB">
        <w:rPr>
          <w:rFonts w:ascii="Times New Roman" w:eastAsia="Times New Roman" w:hAnsi="Times New Roman" w:cs="Times New Roman"/>
          <w:i/>
          <w:sz w:val="24"/>
          <w:szCs w:val="24"/>
        </w:rPr>
        <w:t>World Development</w:t>
      </w:r>
      <w:r w:rsidRPr="00EF2BDB">
        <w:rPr>
          <w:rFonts w:ascii="Times New Roman" w:eastAsia="Times New Roman" w:hAnsi="Times New Roman" w:cs="Times New Roman"/>
          <w:i/>
          <w:sz w:val="24"/>
          <w:szCs w:val="24"/>
        </w:rPr>
        <w:t xml:space="preserve"> </w:t>
      </w:r>
      <w:r w:rsidR="0073771C" w:rsidRPr="00EF2BDB">
        <w:rPr>
          <w:rFonts w:ascii="Times New Roman" w:eastAsia="Times New Roman" w:hAnsi="Times New Roman" w:cs="Times New Roman"/>
          <w:sz w:val="24"/>
          <w:szCs w:val="24"/>
        </w:rPr>
        <w:t>36(10):</w:t>
      </w:r>
      <w:r w:rsidRPr="00EF2BDB">
        <w:rPr>
          <w:rFonts w:ascii="Times New Roman" w:eastAsia="Times New Roman" w:hAnsi="Times New Roman" w:cs="Times New Roman"/>
          <w:sz w:val="24"/>
          <w:szCs w:val="24"/>
        </w:rPr>
        <w:t xml:space="preserve"> 1766-1785.</w:t>
      </w:r>
    </w:p>
    <w:p w14:paraId="77143BD0" w14:textId="77777777" w:rsidR="00600045" w:rsidRPr="00EF2BDB" w:rsidRDefault="00AC562D" w:rsidP="00F51E33">
      <w:pPr>
        <w:spacing w:line="360" w:lineRule="auto"/>
        <w:ind w:left="450" w:hanging="450"/>
        <w:rPr>
          <w:rFonts w:ascii="Times New Roman" w:eastAsia="Times New Roman" w:hAnsi="Times New Roman" w:cs="Times New Roman"/>
          <w:sz w:val="24"/>
          <w:szCs w:val="24"/>
        </w:rPr>
      </w:pPr>
      <w:r w:rsidRPr="00EF2BDB">
        <w:rPr>
          <w:rFonts w:ascii="Times New Roman" w:eastAsiaTheme="minorHAnsi" w:hAnsi="Times New Roman" w:cs="Times New Roman"/>
          <w:sz w:val="24"/>
          <w:szCs w:val="24"/>
        </w:rPr>
        <w:t xml:space="preserve">Cappellari, L. and P. Jenkins. 2006. “Calculation of Multivariate Normal Probabilities by Simulation, with Application to Maximum Simulated Likelihood Estimation.” </w:t>
      </w:r>
      <w:r w:rsidRPr="00EF2BDB">
        <w:rPr>
          <w:rFonts w:ascii="Times New Roman" w:eastAsiaTheme="minorHAnsi" w:hAnsi="Times New Roman" w:cs="Times New Roman"/>
          <w:i/>
          <w:sz w:val="24"/>
          <w:szCs w:val="24"/>
        </w:rPr>
        <w:t>The Stata Journal</w:t>
      </w:r>
      <w:r w:rsidRPr="00EF2BDB">
        <w:rPr>
          <w:rFonts w:ascii="Times New Roman" w:eastAsiaTheme="minorHAnsi" w:hAnsi="Times New Roman" w:cs="Times New Roman"/>
          <w:sz w:val="24"/>
          <w:szCs w:val="24"/>
        </w:rPr>
        <w:t xml:space="preserve"> 6(2): 156-189. </w:t>
      </w:r>
    </w:p>
    <w:p w14:paraId="78B6493A" w14:textId="77777777" w:rsidR="003A495E" w:rsidRPr="00EF2BDB" w:rsidRDefault="003A495E" w:rsidP="00F51E33">
      <w:pPr>
        <w:spacing w:line="360" w:lineRule="auto"/>
        <w:ind w:left="450" w:hanging="45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 xml:space="preserve">Driesbach, C. , R. Walton, B. Kolko, and A. Seidakmatova. 2009. “Asking Internet Users to Explain Non-Use in Kyrgyzstan.” </w:t>
      </w:r>
      <w:r w:rsidRPr="00EF2BDB">
        <w:rPr>
          <w:rFonts w:ascii="Times New Roman" w:eastAsia="Times New Roman" w:hAnsi="Times New Roman" w:cs="Times New Roman"/>
          <w:i/>
          <w:sz w:val="24"/>
          <w:szCs w:val="24"/>
        </w:rPr>
        <w:t xml:space="preserve">IEEE International Professional Communication Conference. </w:t>
      </w:r>
      <w:r w:rsidRPr="00EF2BDB">
        <w:rPr>
          <w:rFonts w:ascii="Times New Roman" w:eastAsia="Times New Roman" w:hAnsi="Times New Roman" w:cs="Times New Roman"/>
          <w:sz w:val="24"/>
          <w:szCs w:val="24"/>
        </w:rPr>
        <w:t>Available at: https://www.deepdyve.com/lp/institute-of-electrical-and-electronics-engineers/asking-internet-users-to-explain-non-use-in-kyrgyzstan-Anrucjh2ei (accessed December 8, 2014).</w:t>
      </w:r>
    </w:p>
    <w:p w14:paraId="04243501" w14:textId="77777777" w:rsidR="00600045" w:rsidRPr="00EF2BDB" w:rsidRDefault="0064474B" w:rsidP="00F51E33">
      <w:pPr>
        <w:spacing w:line="360" w:lineRule="auto"/>
        <w:ind w:left="450" w:hanging="450"/>
        <w:rPr>
          <w:rFonts w:ascii="Times New Roman" w:hAnsi="Times New Roman" w:cs="Times New Roman"/>
          <w:sz w:val="24"/>
          <w:szCs w:val="24"/>
        </w:rPr>
      </w:pPr>
      <w:r w:rsidRPr="00EF2BDB">
        <w:rPr>
          <w:rFonts w:ascii="Times New Roman" w:eastAsia="Times New Roman" w:hAnsi="Times New Roman" w:cs="Times New Roman"/>
          <w:sz w:val="24"/>
          <w:szCs w:val="24"/>
        </w:rPr>
        <w:t xml:space="preserve">Esenaliev, D., </w:t>
      </w:r>
      <w:r w:rsidR="0079637A" w:rsidRPr="00EF2BDB">
        <w:rPr>
          <w:rFonts w:ascii="Times New Roman" w:eastAsia="Times New Roman" w:hAnsi="Times New Roman" w:cs="Times New Roman"/>
          <w:sz w:val="24"/>
          <w:szCs w:val="24"/>
        </w:rPr>
        <w:t xml:space="preserve">A. </w:t>
      </w:r>
      <w:r w:rsidRPr="00EF2BDB">
        <w:rPr>
          <w:rFonts w:ascii="Times New Roman" w:eastAsia="Times New Roman" w:hAnsi="Times New Roman" w:cs="Times New Roman"/>
          <w:sz w:val="24"/>
          <w:szCs w:val="24"/>
        </w:rPr>
        <w:t xml:space="preserve">Kroeger, and S. Steiner. 2011. </w:t>
      </w:r>
      <w:r w:rsidR="004D1880"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The Kyrgyz Integrated Household Survey.</w:t>
      </w:r>
      <w:r w:rsidR="004D1880"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 xml:space="preserve"> </w:t>
      </w:r>
      <w:r w:rsidR="00663A00" w:rsidRPr="00EF2BDB">
        <w:rPr>
          <w:rFonts w:ascii="Times New Roman" w:eastAsia="Times New Roman" w:hAnsi="Times New Roman" w:cs="Times New Roman"/>
          <w:sz w:val="24"/>
          <w:szCs w:val="24"/>
        </w:rPr>
        <w:t xml:space="preserve">Working paper </w:t>
      </w:r>
      <w:r w:rsidRPr="00EF2BDB">
        <w:rPr>
          <w:rFonts w:ascii="Times New Roman" w:eastAsia="Times New Roman" w:hAnsi="Times New Roman" w:cs="Times New Roman"/>
          <w:sz w:val="24"/>
          <w:szCs w:val="24"/>
        </w:rPr>
        <w:t>62, German Institute for Economic Research.</w:t>
      </w:r>
      <w:r w:rsidR="00190A61" w:rsidRPr="00EF2BDB">
        <w:rPr>
          <w:rFonts w:ascii="Times New Roman" w:eastAsia="Times New Roman" w:hAnsi="Times New Roman" w:cs="Times New Roman"/>
          <w:sz w:val="24"/>
          <w:szCs w:val="24"/>
        </w:rPr>
        <w:t xml:space="preserve"> Berlin, Germany.</w:t>
      </w:r>
      <w:r w:rsidR="00AC562D" w:rsidRPr="00EF2BDB">
        <w:rPr>
          <w:rFonts w:ascii="Times New Roman" w:hAnsi="Times New Roman" w:cs="Times New Roman"/>
          <w:sz w:val="24"/>
          <w:szCs w:val="24"/>
        </w:rPr>
        <w:t xml:space="preserve"> </w:t>
      </w:r>
    </w:p>
    <w:p w14:paraId="7C120F72" w14:textId="77777777" w:rsidR="000E0E63" w:rsidRPr="00EF2BDB" w:rsidRDefault="000E0E63" w:rsidP="00F51E33">
      <w:pPr>
        <w:spacing w:line="360" w:lineRule="auto"/>
        <w:ind w:left="450" w:hanging="450"/>
        <w:rPr>
          <w:rFonts w:ascii="Times New Roman" w:eastAsia="Times New Roman" w:hAnsi="Times New Roman" w:cs="Times New Roman"/>
          <w:sz w:val="24"/>
          <w:szCs w:val="24"/>
        </w:rPr>
      </w:pPr>
      <w:r w:rsidRPr="00EF2BDB">
        <w:rPr>
          <w:rFonts w:ascii="Times New Roman" w:eastAsia="Times New Roman" w:hAnsi="Times New Roman" w:cs="Times New Roman"/>
          <w:kern w:val="36"/>
          <w:sz w:val="24"/>
          <w:szCs w:val="24"/>
        </w:rPr>
        <w:t xml:space="preserve">EurasiaNet. 2014. “Kyrgyzstan: Teachers Quitting to Take Better Paying, Unskilled Jobs.” Available at: </w:t>
      </w:r>
      <w:hyperlink r:id="rId12" w:history="1">
        <w:r w:rsidR="00304AF1" w:rsidRPr="00EF2BDB">
          <w:rPr>
            <w:rStyle w:val="Hyperlink"/>
            <w:rFonts w:ascii="Times New Roman" w:eastAsia="Times New Roman" w:hAnsi="Times New Roman" w:cs="Times New Roman"/>
            <w:color w:val="auto"/>
            <w:kern w:val="36"/>
            <w:sz w:val="24"/>
            <w:szCs w:val="24"/>
            <w:u w:val="none"/>
          </w:rPr>
          <w:t>http://www</w:t>
        </w:r>
      </w:hyperlink>
      <w:r w:rsidRPr="00EF2BDB">
        <w:rPr>
          <w:rFonts w:ascii="Times New Roman" w:eastAsia="Times New Roman" w:hAnsi="Times New Roman" w:cs="Times New Roman"/>
          <w:kern w:val="36"/>
          <w:sz w:val="24"/>
          <w:szCs w:val="24"/>
        </w:rPr>
        <w:t xml:space="preserve">.eurasianet.org/node/70636 (accessed November 4 2014). </w:t>
      </w:r>
    </w:p>
    <w:p w14:paraId="5D767B73" w14:textId="77777777" w:rsidR="00600045" w:rsidRPr="00EF2BDB" w:rsidRDefault="0064474B" w:rsidP="00F51E33">
      <w:pPr>
        <w:spacing w:line="360" w:lineRule="auto"/>
        <w:ind w:left="450" w:hanging="45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 xml:space="preserve">Greene, W. H. 2012 </w:t>
      </w:r>
      <w:r w:rsidRPr="00EF2BDB">
        <w:rPr>
          <w:rFonts w:ascii="Times New Roman" w:eastAsia="Times New Roman" w:hAnsi="Times New Roman" w:cs="Times New Roman"/>
          <w:i/>
          <w:sz w:val="24"/>
          <w:szCs w:val="24"/>
        </w:rPr>
        <w:t>Econometric Analysis</w:t>
      </w:r>
      <w:r w:rsidRPr="00EF2BDB">
        <w:rPr>
          <w:rFonts w:ascii="Times New Roman" w:eastAsia="Times New Roman" w:hAnsi="Times New Roman" w:cs="Times New Roman"/>
          <w:sz w:val="24"/>
          <w:szCs w:val="24"/>
        </w:rPr>
        <w:t xml:space="preserve">, </w:t>
      </w:r>
      <w:r w:rsidR="000A4ABD" w:rsidRPr="00EF2BDB">
        <w:rPr>
          <w:rFonts w:ascii="Times New Roman" w:eastAsia="Times New Roman" w:hAnsi="Times New Roman" w:cs="Times New Roman"/>
          <w:sz w:val="24"/>
          <w:szCs w:val="24"/>
        </w:rPr>
        <w:t xml:space="preserve">Harlow </w:t>
      </w:r>
      <w:r w:rsidR="006A5F2A" w:rsidRPr="00EF2BDB">
        <w:rPr>
          <w:rFonts w:ascii="Times New Roman" w:eastAsia="Times New Roman" w:hAnsi="Times New Roman" w:cs="Times New Roman"/>
          <w:sz w:val="24"/>
          <w:szCs w:val="24"/>
        </w:rPr>
        <w:t xml:space="preserve">Essex, UK: </w:t>
      </w:r>
      <w:r w:rsidRPr="00EF2BDB">
        <w:rPr>
          <w:rFonts w:ascii="Times New Roman" w:eastAsia="Times New Roman" w:hAnsi="Times New Roman" w:cs="Times New Roman"/>
          <w:sz w:val="24"/>
          <w:szCs w:val="24"/>
        </w:rPr>
        <w:t>Pearson E</w:t>
      </w:r>
      <w:r w:rsidR="000A4ABD" w:rsidRPr="00EF2BDB">
        <w:rPr>
          <w:rFonts w:ascii="Times New Roman" w:eastAsia="Times New Roman" w:hAnsi="Times New Roman" w:cs="Times New Roman"/>
          <w:sz w:val="24"/>
          <w:szCs w:val="24"/>
        </w:rPr>
        <w:t>ducation Limited</w:t>
      </w:r>
      <w:r w:rsidR="006A5F2A" w:rsidRPr="00EF2BDB">
        <w:rPr>
          <w:rFonts w:ascii="Times New Roman" w:eastAsia="Times New Roman" w:hAnsi="Times New Roman" w:cs="Times New Roman"/>
          <w:sz w:val="24"/>
          <w:szCs w:val="24"/>
        </w:rPr>
        <w:t>.</w:t>
      </w:r>
    </w:p>
    <w:p w14:paraId="0F55ACEC" w14:textId="77777777" w:rsidR="000E0E63" w:rsidRPr="00EF2BDB" w:rsidRDefault="000E0E63" w:rsidP="00F51E33">
      <w:pPr>
        <w:spacing w:line="360" w:lineRule="auto"/>
        <w:ind w:left="450" w:hanging="450"/>
        <w:rPr>
          <w:rFonts w:ascii="Times New Roman" w:eastAsia="Times New Roman" w:hAnsi="Times New Roman" w:cs="Times New Roman"/>
          <w:sz w:val="24"/>
          <w:szCs w:val="24"/>
        </w:rPr>
      </w:pPr>
      <w:r w:rsidRPr="00EF2BDB">
        <w:rPr>
          <w:rFonts w:ascii="Times New Roman" w:eastAsia="Times New Roman" w:hAnsi="Times New Roman" w:cs="Times New Roman"/>
          <w:kern w:val="36"/>
          <w:sz w:val="24"/>
          <w:szCs w:val="24"/>
        </w:rPr>
        <w:t xml:space="preserve">Huang, N. 2014. “Market Fever at Osh Bazaar in Bishkek, Kyrgyzstan.” Available at: </w:t>
      </w:r>
      <w:hyperlink r:id="rId13" w:history="1">
        <w:r w:rsidR="00304AF1" w:rsidRPr="00EF2BDB">
          <w:rPr>
            <w:rStyle w:val="Hyperlink"/>
            <w:rFonts w:ascii="Times New Roman" w:eastAsia="Times New Roman" w:hAnsi="Times New Roman" w:cs="Times New Roman"/>
            <w:color w:val="auto"/>
            <w:kern w:val="36"/>
            <w:sz w:val="24"/>
            <w:szCs w:val="24"/>
            <w:u w:val="none"/>
          </w:rPr>
          <w:t>http://www</w:t>
        </w:r>
      </w:hyperlink>
      <w:r w:rsidRPr="00EF2BDB">
        <w:rPr>
          <w:rFonts w:ascii="Times New Roman" w:eastAsia="Times New Roman" w:hAnsi="Times New Roman" w:cs="Times New Roman"/>
          <w:kern w:val="36"/>
          <w:sz w:val="24"/>
          <w:szCs w:val="24"/>
        </w:rPr>
        <w:t xml:space="preserve">.wildjunket.com/2014/09/11/osh-bazaar-bishkek-kyrgyzstan/ </w:t>
      </w:r>
      <w:r w:rsidRPr="00EF2BDB">
        <w:rPr>
          <w:rFonts w:ascii="Times New Roman" w:eastAsia="Times New Roman" w:hAnsi="Times New Roman" w:cs="Times New Roman"/>
          <w:sz w:val="24"/>
          <w:szCs w:val="24"/>
        </w:rPr>
        <w:t>(accessed November 5, 2014).</w:t>
      </w:r>
      <w:r w:rsidR="00F54714" w:rsidRPr="00EF2BDB">
        <w:rPr>
          <w:rFonts w:ascii="Times New Roman" w:eastAsiaTheme="minorHAnsi" w:hAnsi="Times New Roman" w:cs="Times New Roman"/>
          <w:sz w:val="24"/>
          <w:szCs w:val="24"/>
        </w:rPr>
        <w:t xml:space="preserve"> </w:t>
      </w:r>
    </w:p>
    <w:p w14:paraId="77B2938A" w14:textId="77777777" w:rsidR="00600045" w:rsidRPr="00EF2BDB" w:rsidRDefault="00AC562D" w:rsidP="00F51E33">
      <w:pPr>
        <w:spacing w:line="360" w:lineRule="auto"/>
        <w:ind w:left="450" w:hanging="450"/>
        <w:rPr>
          <w:rFonts w:ascii="Times New Roman" w:eastAsia="Times New Roman" w:hAnsi="Times New Roman" w:cs="Times New Roman"/>
          <w:sz w:val="24"/>
          <w:szCs w:val="24"/>
        </w:rPr>
      </w:pPr>
      <w:r w:rsidRPr="00EF2BDB">
        <w:rPr>
          <w:rFonts w:ascii="Times New Roman" w:eastAsiaTheme="minorHAnsi" w:hAnsi="Times New Roman" w:cs="Times New Roman"/>
          <w:sz w:val="24"/>
          <w:szCs w:val="24"/>
        </w:rPr>
        <w:t>Jenkins, P., L. Cappellari, P. Lynn, A. Jackle, and E. Sala. 2005. “Patterns of Consent: Evidence From a General Household Survey.” Worki</w:t>
      </w:r>
      <w:r w:rsidR="00FC5612" w:rsidRPr="00EF2BDB">
        <w:rPr>
          <w:rFonts w:ascii="Times New Roman" w:eastAsiaTheme="minorHAnsi" w:hAnsi="Times New Roman" w:cs="Times New Roman"/>
          <w:sz w:val="24"/>
          <w:szCs w:val="24"/>
        </w:rPr>
        <w:t>ng paper 490. German Institute for E</w:t>
      </w:r>
      <w:r w:rsidRPr="00EF2BDB">
        <w:rPr>
          <w:rFonts w:ascii="Times New Roman" w:eastAsiaTheme="minorHAnsi" w:hAnsi="Times New Roman" w:cs="Times New Roman"/>
          <w:sz w:val="24"/>
          <w:szCs w:val="24"/>
        </w:rPr>
        <w:t xml:space="preserve">conomic Research, </w:t>
      </w:r>
      <w:r w:rsidR="00FC5612" w:rsidRPr="00EF2BDB">
        <w:rPr>
          <w:rFonts w:ascii="Times New Roman" w:eastAsiaTheme="minorHAnsi" w:hAnsi="Times New Roman" w:cs="Times New Roman"/>
          <w:sz w:val="24"/>
          <w:szCs w:val="24"/>
        </w:rPr>
        <w:t xml:space="preserve">Berlin, </w:t>
      </w:r>
      <w:r w:rsidRPr="00EF2BDB">
        <w:rPr>
          <w:rFonts w:ascii="Times New Roman" w:eastAsiaTheme="minorHAnsi" w:hAnsi="Times New Roman" w:cs="Times New Roman"/>
          <w:sz w:val="24"/>
          <w:szCs w:val="24"/>
        </w:rPr>
        <w:t xml:space="preserve">Germany. </w:t>
      </w:r>
    </w:p>
    <w:p w14:paraId="18D31CAE" w14:textId="77777777" w:rsidR="00A17CAB" w:rsidRPr="00EF2BDB" w:rsidRDefault="00A70D6F" w:rsidP="00F51E33">
      <w:pPr>
        <w:spacing w:line="360" w:lineRule="auto"/>
        <w:ind w:left="450" w:hanging="450"/>
        <w:rPr>
          <w:rFonts w:ascii="Times New Roman" w:eastAsia="Times New Roman" w:hAnsi="Times New Roman" w:cs="Times New Roman"/>
          <w:sz w:val="24"/>
          <w:szCs w:val="24"/>
          <w:shd w:val="clear" w:color="auto" w:fill="FFFFFF"/>
        </w:rPr>
      </w:pPr>
      <w:r w:rsidRPr="00EF2BDB">
        <w:rPr>
          <w:rFonts w:ascii="Times New Roman" w:eastAsia="Times New Roman" w:hAnsi="Times New Roman" w:cs="Times New Roman"/>
          <w:sz w:val="24"/>
          <w:szCs w:val="24"/>
          <w:shd w:val="clear" w:color="auto" w:fill="FFFFFF"/>
        </w:rPr>
        <w:t xml:space="preserve">Kyrgyz Republic. </w:t>
      </w:r>
      <w:r w:rsidR="0064474B" w:rsidRPr="00EF2BDB">
        <w:rPr>
          <w:rFonts w:ascii="Times New Roman" w:eastAsia="Times New Roman" w:hAnsi="Times New Roman" w:cs="Times New Roman"/>
          <w:sz w:val="24"/>
          <w:szCs w:val="24"/>
          <w:shd w:val="clear" w:color="auto" w:fill="FFFFFF"/>
        </w:rPr>
        <w:t xml:space="preserve">2002. </w:t>
      </w:r>
      <w:r w:rsidR="0064474B" w:rsidRPr="00EF2BDB">
        <w:rPr>
          <w:rFonts w:ascii="Times New Roman" w:eastAsia="Times New Roman" w:hAnsi="Times New Roman" w:cs="Times New Roman"/>
          <w:i/>
          <w:sz w:val="24"/>
          <w:szCs w:val="24"/>
          <w:shd w:val="clear" w:color="auto" w:fill="FFFFFF"/>
        </w:rPr>
        <w:t>The Kyrgyz Republic Law on Micro-finance organization in the Kyrgyz Republic</w:t>
      </w:r>
      <w:r w:rsidR="0064474B" w:rsidRPr="00EF2BDB">
        <w:rPr>
          <w:rFonts w:ascii="Times New Roman" w:eastAsia="Times New Roman" w:hAnsi="Times New Roman" w:cs="Times New Roman"/>
          <w:sz w:val="24"/>
          <w:szCs w:val="24"/>
          <w:shd w:val="clear" w:color="auto" w:fill="FFFFFF"/>
        </w:rPr>
        <w:t xml:space="preserve">. </w:t>
      </w:r>
      <w:r w:rsidRPr="00EF2BDB">
        <w:rPr>
          <w:rFonts w:ascii="Times New Roman" w:eastAsia="Times New Roman" w:hAnsi="Times New Roman" w:cs="Times New Roman"/>
          <w:sz w:val="24"/>
          <w:szCs w:val="24"/>
          <w:shd w:val="clear" w:color="auto" w:fill="FFFFFF"/>
        </w:rPr>
        <w:t xml:space="preserve">House of Government, </w:t>
      </w:r>
      <w:r w:rsidR="0064474B" w:rsidRPr="00EF2BDB">
        <w:rPr>
          <w:rFonts w:ascii="Times New Roman" w:eastAsia="Times New Roman" w:hAnsi="Times New Roman" w:cs="Times New Roman"/>
          <w:sz w:val="24"/>
          <w:szCs w:val="24"/>
          <w:shd w:val="clear" w:color="auto" w:fill="FFFFFF"/>
        </w:rPr>
        <w:t xml:space="preserve">124, Bishkek. </w:t>
      </w:r>
      <w:r w:rsidR="00A17CAB" w:rsidRPr="00EF2BDB">
        <w:rPr>
          <w:rFonts w:ascii="Times New Roman" w:eastAsia="Times New Roman" w:hAnsi="Times New Roman" w:cs="Times New Roman"/>
          <w:sz w:val="24"/>
          <w:szCs w:val="24"/>
          <w:shd w:val="clear" w:color="auto" w:fill="FFFFFF"/>
        </w:rPr>
        <w:t>Kyrgyzstan.</w:t>
      </w:r>
    </w:p>
    <w:p w14:paraId="76000950" w14:textId="77777777" w:rsidR="00A17CAB" w:rsidRPr="00EF2BDB" w:rsidRDefault="0064474B" w:rsidP="00F51E33">
      <w:pPr>
        <w:spacing w:line="360" w:lineRule="auto"/>
        <w:ind w:left="450" w:hanging="45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Karlan, D. and N. Goldberg</w:t>
      </w:r>
      <w:r w:rsidR="00A0634B" w:rsidRPr="00EF2BDB">
        <w:rPr>
          <w:rFonts w:ascii="Times New Roman" w:eastAsia="Times New Roman" w:hAnsi="Times New Roman" w:cs="Times New Roman"/>
          <w:sz w:val="24"/>
          <w:szCs w:val="24"/>
        </w:rPr>
        <w:t xml:space="preserve"> eds. 20</w:t>
      </w:r>
      <w:r w:rsidRPr="00EF2BDB">
        <w:rPr>
          <w:rFonts w:ascii="Times New Roman" w:eastAsia="Times New Roman" w:hAnsi="Times New Roman" w:cs="Times New Roman"/>
          <w:sz w:val="24"/>
          <w:szCs w:val="24"/>
        </w:rPr>
        <w:t xml:space="preserve">11. </w:t>
      </w:r>
      <w:r w:rsidR="007C35B3"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Microfinance Evaluation Strategies: Notes on Methodology and Findings.</w:t>
      </w:r>
      <w:r w:rsidR="007C35B3"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 xml:space="preserve"> In</w:t>
      </w:r>
      <w:r w:rsidRPr="00EF2BDB">
        <w:rPr>
          <w:rFonts w:ascii="Times New Roman" w:hAnsi="Times New Roman" w:cs="Times New Roman"/>
          <w:sz w:val="24"/>
          <w:szCs w:val="24"/>
        </w:rPr>
        <w:t xml:space="preserve"> </w:t>
      </w:r>
      <w:r w:rsidRPr="00EF2BDB">
        <w:rPr>
          <w:rFonts w:ascii="Times New Roman" w:hAnsi="Times New Roman" w:cs="Times New Roman"/>
          <w:i/>
          <w:sz w:val="24"/>
          <w:szCs w:val="24"/>
        </w:rPr>
        <w:t>The Handbook of Microfinance</w:t>
      </w:r>
      <w:r w:rsidR="007C35B3" w:rsidRPr="00EF2BDB">
        <w:rPr>
          <w:rFonts w:ascii="Times New Roman" w:hAnsi="Times New Roman" w:cs="Times New Roman"/>
          <w:sz w:val="24"/>
          <w:szCs w:val="24"/>
        </w:rPr>
        <w:t>. Hackensack, NJ: World Sci</w:t>
      </w:r>
      <w:r w:rsidR="00A0634B" w:rsidRPr="00EF2BDB">
        <w:rPr>
          <w:rFonts w:ascii="Times New Roman" w:hAnsi="Times New Roman" w:cs="Times New Roman"/>
          <w:sz w:val="24"/>
          <w:szCs w:val="24"/>
        </w:rPr>
        <w:t xml:space="preserve">entific Publishing Co. Inc. </w:t>
      </w:r>
    </w:p>
    <w:p w14:paraId="7A72348D" w14:textId="77777777" w:rsidR="00A17CAB" w:rsidRPr="00EF2BDB" w:rsidRDefault="007C35B3" w:rsidP="00F51E33">
      <w:pPr>
        <w:spacing w:line="360" w:lineRule="auto"/>
        <w:ind w:left="450" w:hanging="45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Katsushi, S. I., A. Thankom</w:t>
      </w:r>
      <w:r w:rsidR="0064474B" w:rsidRPr="00EF2BDB">
        <w:rPr>
          <w:rFonts w:ascii="Times New Roman" w:eastAsia="Times New Roman" w:hAnsi="Times New Roman" w:cs="Times New Roman"/>
          <w:sz w:val="24"/>
          <w:szCs w:val="24"/>
        </w:rPr>
        <w:t xml:space="preserve">, and S. K. Annim. 2010. </w:t>
      </w:r>
      <w:r w:rsidRPr="00EF2BDB">
        <w:rPr>
          <w:rFonts w:ascii="Times New Roman" w:eastAsia="Times New Roman" w:hAnsi="Times New Roman" w:cs="Times New Roman"/>
          <w:sz w:val="24"/>
          <w:szCs w:val="24"/>
        </w:rPr>
        <w:t>“</w:t>
      </w:r>
      <w:r w:rsidR="0064474B" w:rsidRPr="00EF2BDB">
        <w:rPr>
          <w:rFonts w:ascii="Times New Roman" w:eastAsia="Times New Roman" w:hAnsi="Times New Roman" w:cs="Times New Roman"/>
          <w:sz w:val="24"/>
          <w:szCs w:val="24"/>
        </w:rPr>
        <w:t xml:space="preserve">Microfinance and </w:t>
      </w:r>
      <w:r w:rsidR="00227FD8" w:rsidRPr="00EF2BDB">
        <w:rPr>
          <w:rFonts w:ascii="Times New Roman" w:eastAsia="Times New Roman" w:hAnsi="Times New Roman" w:cs="Times New Roman"/>
          <w:sz w:val="24"/>
          <w:szCs w:val="24"/>
        </w:rPr>
        <w:t>Household Poverty Reduction: New E</w:t>
      </w:r>
      <w:r w:rsidR="0064474B" w:rsidRPr="00EF2BDB">
        <w:rPr>
          <w:rFonts w:ascii="Times New Roman" w:eastAsia="Times New Roman" w:hAnsi="Times New Roman" w:cs="Times New Roman"/>
          <w:sz w:val="24"/>
          <w:szCs w:val="24"/>
        </w:rPr>
        <w:t>vidence from India.</w:t>
      </w:r>
      <w:r w:rsidRPr="00EF2BDB">
        <w:rPr>
          <w:rFonts w:ascii="Times New Roman" w:eastAsia="Times New Roman" w:hAnsi="Times New Roman" w:cs="Times New Roman"/>
          <w:sz w:val="24"/>
          <w:szCs w:val="24"/>
        </w:rPr>
        <w:t>”</w:t>
      </w:r>
      <w:r w:rsidR="0064474B" w:rsidRPr="00EF2BDB">
        <w:rPr>
          <w:rFonts w:ascii="Times New Roman" w:eastAsia="Times New Roman" w:hAnsi="Times New Roman" w:cs="Times New Roman"/>
          <w:sz w:val="24"/>
          <w:szCs w:val="24"/>
        </w:rPr>
        <w:t xml:space="preserve"> </w:t>
      </w:r>
      <w:r w:rsidR="0064474B" w:rsidRPr="00EF2BDB">
        <w:rPr>
          <w:rFonts w:ascii="Times New Roman" w:eastAsia="Times New Roman" w:hAnsi="Times New Roman" w:cs="Times New Roman"/>
          <w:i/>
          <w:sz w:val="24"/>
          <w:szCs w:val="24"/>
        </w:rPr>
        <w:t>World Development</w:t>
      </w:r>
      <w:r w:rsidR="00A17CAB" w:rsidRPr="00EF2BDB">
        <w:rPr>
          <w:rFonts w:ascii="Times New Roman" w:eastAsia="Times New Roman" w:hAnsi="Times New Roman" w:cs="Times New Roman"/>
          <w:sz w:val="24"/>
          <w:szCs w:val="24"/>
        </w:rPr>
        <w:t xml:space="preserve"> 38(12):1760-1774.</w:t>
      </w:r>
    </w:p>
    <w:p w14:paraId="0A56F40C" w14:textId="77777777" w:rsidR="00A17CAB" w:rsidRPr="00EF2BDB" w:rsidRDefault="0064474B" w:rsidP="00F51E33">
      <w:pPr>
        <w:spacing w:line="360" w:lineRule="auto"/>
        <w:ind w:left="450" w:hanging="45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lastRenderedPageBreak/>
        <w:t>Khandker</w:t>
      </w:r>
      <w:r w:rsidR="00227FD8" w:rsidRPr="00EF2BDB">
        <w:rPr>
          <w:rFonts w:ascii="Times New Roman" w:eastAsia="Times New Roman" w:hAnsi="Times New Roman" w:cs="Times New Roman"/>
          <w:sz w:val="24"/>
          <w:szCs w:val="24"/>
        </w:rPr>
        <w:t xml:space="preserve">, S. R. 2005. </w:t>
      </w:r>
      <w:r w:rsidR="00B238DE" w:rsidRPr="00EF2BDB">
        <w:rPr>
          <w:rFonts w:ascii="Times New Roman" w:eastAsia="Times New Roman" w:hAnsi="Times New Roman" w:cs="Times New Roman"/>
          <w:sz w:val="24"/>
          <w:szCs w:val="24"/>
        </w:rPr>
        <w:t>“</w:t>
      </w:r>
      <w:r w:rsidR="00227FD8" w:rsidRPr="00EF2BDB">
        <w:rPr>
          <w:rFonts w:ascii="Times New Roman" w:eastAsia="Times New Roman" w:hAnsi="Times New Roman" w:cs="Times New Roman"/>
          <w:sz w:val="24"/>
          <w:szCs w:val="24"/>
        </w:rPr>
        <w:t>Microfinance and Poverty: Evidence Using Panel D</w:t>
      </w:r>
      <w:r w:rsidRPr="00EF2BDB">
        <w:rPr>
          <w:rFonts w:ascii="Times New Roman" w:eastAsia="Times New Roman" w:hAnsi="Times New Roman" w:cs="Times New Roman"/>
          <w:sz w:val="24"/>
          <w:szCs w:val="24"/>
        </w:rPr>
        <w:t>ata from Bangladesh.</w:t>
      </w:r>
      <w:r w:rsidR="00B238DE"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 xml:space="preserve"> </w:t>
      </w:r>
      <w:r w:rsidRPr="00EF2BDB">
        <w:rPr>
          <w:rFonts w:ascii="Times New Roman" w:eastAsia="Times New Roman" w:hAnsi="Times New Roman" w:cs="Times New Roman"/>
          <w:i/>
          <w:sz w:val="24"/>
          <w:szCs w:val="24"/>
        </w:rPr>
        <w:t>The World Bank Economic Review</w:t>
      </w:r>
      <w:r w:rsidR="00A17CAB" w:rsidRPr="00EF2BDB">
        <w:rPr>
          <w:rFonts w:ascii="Times New Roman" w:eastAsia="Times New Roman" w:hAnsi="Times New Roman" w:cs="Times New Roman"/>
          <w:sz w:val="24"/>
          <w:szCs w:val="24"/>
        </w:rPr>
        <w:t xml:space="preserve"> 19(2):263 286.</w:t>
      </w:r>
    </w:p>
    <w:p w14:paraId="2FF07E74" w14:textId="4774422B" w:rsidR="00166024" w:rsidRPr="00EF2BDB" w:rsidRDefault="00166024" w:rsidP="00F51E33">
      <w:pPr>
        <w:spacing w:line="360" w:lineRule="auto"/>
        <w:ind w:left="450" w:hanging="45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Kompanion. 2013. “Kompanion’s First Housing Loan Client Reflects on her Investment.” Available at: (accessed January 29, 2015).</w:t>
      </w:r>
    </w:p>
    <w:p w14:paraId="44DD1659" w14:textId="77777777" w:rsidR="00A17CAB" w:rsidRPr="00EF2BDB" w:rsidRDefault="00A8227E" w:rsidP="00F51E33">
      <w:pPr>
        <w:spacing w:line="360" w:lineRule="auto"/>
        <w:ind w:left="450" w:hanging="450"/>
        <w:rPr>
          <w:rFonts w:ascii="Times New Roman" w:eastAsia="Times New Roman" w:hAnsi="Times New Roman" w:cs="Times New Roman"/>
          <w:sz w:val="24"/>
          <w:szCs w:val="24"/>
        </w:rPr>
      </w:pPr>
      <w:r w:rsidRPr="00EF2BDB">
        <w:rPr>
          <w:rStyle w:val="apple-converted-space"/>
          <w:rFonts w:ascii="Times New Roman" w:hAnsi="Times New Roman" w:cs="Times New Roman"/>
          <w:sz w:val="24"/>
          <w:szCs w:val="24"/>
          <w:shd w:val="clear" w:color="auto" w:fill="FFFFFF"/>
        </w:rPr>
        <w:t xml:space="preserve">Lerman, Z. and D. Sedik. 2009. </w:t>
      </w:r>
      <w:r w:rsidRPr="00EF2BDB">
        <w:rPr>
          <w:rStyle w:val="apple-converted-space"/>
          <w:rFonts w:ascii="Times New Roman" w:hAnsi="Times New Roman" w:cs="Times New Roman"/>
          <w:i/>
          <w:sz w:val="24"/>
          <w:szCs w:val="24"/>
          <w:shd w:val="clear" w:color="auto" w:fill="FFFFFF"/>
        </w:rPr>
        <w:t>Agrarian Reform in Kyrgyzstan: Achievement and Unfinished Agenda</w:t>
      </w:r>
      <w:r w:rsidRPr="00EF2BDB">
        <w:rPr>
          <w:rStyle w:val="apple-converted-space"/>
          <w:rFonts w:ascii="Times New Roman" w:hAnsi="Times New Roman" w:cs="Times New Roman"/>
          <w:sz w:val="24"/>
          <w:szCs w:val="24"/>
          <w:shd w:val="clear" w:color="auto" w:fill="FFFFFF"/>
        </w:rPr>
        <w:t xml:space="preserve">. Food and Agricultural Organization, Rome. Italy. </w:t>
      </w:r>
    </w:p>
    <w:p w14:paraId="70AF31B1" w14:textId="77777777" w:rsidR="00A17CAB" w:rsidRPr="00EF2BDB" w:rsidRDefault="0064474B" w:rsidP="00F51E33">
      <w:pPr>
        <w:spacing w:line="360" w:lineRule="auto"/>
        <w:ind w:left="450" w:hanging="450"/>
        <w:rPr>
          <w:rFonts w:ascii="Times New Roman" w:hAnsi="Times New Roman" w:cs="Times New Roman"/>
          <w:sz w:val="24"/>
          <w:szCs w:val="24"/>
        </w:rPr>
      </w:pPr>
      <w:r w:rsidRPr="00EF2BDB">
        <w:rPr>
          <w:rFonts w:ascii="Times New Roman" w:hAnsi="Times New Roman" w:cs="Times New Roman"/>
          <w:sz w:val="24"/>
          <w:szCs w:val="24"/>
        </w:rPr>
        <w:t>Microfinance Center. 2011. “</w:t>
      </w:r>
      <w:r w:rsidRPr="00EF2BDB">
        <w:rPr>
          <w:rFonts w:ascii="Times New Roman" w:eastAsiaTheme="minorHAnsi" w:hAnsi="Times New Roman" w:cs="Times New Roman"/>
          <w:bCs/>
          <w:sz w:val="24"/>
          <w:szCs w:val="24"/>
        </w:rPr>
        <w:t>Research on the Level of Indebtedness and Repayment</w:t>
      </w:r>
      <w:r w:rsidRPr="00EF2BDB">
        <w:rPr>
          <w:rFonts w:ascii="Times New Roman" w:hAnsi="Times New Roman" w:cs="Times New Roman"/>
          <w:sz w:val="24"/>
          <w:szCs w:val="24"/>
        </w:rPr>
        <w:t xml:space="preserve"> </w:t>
      </w:r>
      <w:r w:rsidRPr="00EF2BDB">
        <w:rPr>
          <w:rFonts w:ascii="Times New Roman" w:eastAsiaTheme="minorHAnsi" w:hAnsi="Times New Roman" w:cs="Times New Roman"/>
          <w:bCs/>
          <w:sz w:val="24"/>
          <w:szCs w:val="24"/>
        </w:rPr>
        <w:t xml:space="preserve">Performance of Individual Borrowers in Kyrgyzstan.” Available at: </w:t>
      </w:r>
      <w:hyperlink r:id="rId14" w:history="1">
        <w:r w:rsidR="00304AF1" w:rsidRPr="00EF2BDB">
          <w:rPr>
            <w:rStyle w:val="Hyperlink"/>
            <w:rFonts w:ascii="Times New Roman" w:hAnsi="Times New Roman" w:cs="Times New Roman"/>
            <w:color w:val="auto"/>
            <w:sz w:val="24"/>
            <w:szCs w:val="24"/>
            <w:u w:val="none"/>
          </w:rPr>
          <w:t>http://www</w:t>
        </w:r>
      </w:hyperlink>
      <w:r w:rsidRPr="00EF2BDB">
        <w:rPr>
          <w:rFonts w:ascii="Times New Roman" w:hAnsi="Times New Roman" w:cs="Times New Roman"/>
          <w:sz w:val="24"/>
          <w:szCs w:val="24"/>
        </w:rPr>
        <w:t xml:space="preserve">.mfc.org.pl/sites/mfc.org.pl/files/Indebtedness%20report%20Kyrgyzstan_ENG.pdf (accessed August 24, 2014). </w:t>
      </w:r>
    </w:p>
    <w:p w14:paraId="1D805D6A" w14:textId="6E39639B" w:rsidR="00166024" w:rsidRPr="00EF2BDB" w:rsidRDefault="00B46571" w:rsidP="00F51E33">
      <w:pPr>
        <w:spacing w:line="360" w:lineRule="auto"/>
        <w:ind w:left="450" w:hanging="450"/>
        <w:rPr>
          <w:rFonts w:ascii="Times New Roman" w:eastAsia="Times New Roman" w:hAnsi="Times New Roman" w:cs="Times New Roman"/>
          <w:sz w:val="24"/>
          <w:szCs w:val="24"/>
        </w:rPr>
      </w:pPr>
      <w:r w:rsidRPr="00EF2BDB">
        <w:rPr>
          <w:rFonts w:ascii="Times New Roman" w:hAnsi="Times New Roman" w:cs="Times New Roman"/>
          <w:sz w:val="24"/>
          <w:szCs w:val="24"/>
        </w:rPr>
        <w:t>Ngo, M., T</w:t>
      </w:r>
      <w:r w:rsidR="00166024" w:rsidRPr="00EF2BDB">
        <w:rPr>
          <w:rFonts w:ascii="Times New Roman" w:hAnsi="Times New Roman" w:cs="Times New Roman"/>
          <w:sz w:val="24"/>
          <w:szCs w:val="24"/>
        </w:rPr>
        <w:t xml:space="preserve">. 2008. </w:t>
      </w:r>
      <w:r w:rsidR="00166024" w:rsidRPr="00EF2BDB">
        <w:rPr>
          <w:rFonts w:ascii="Times New Roman" w:hAnsi="Times New Roman" w:cs="Times New Roman"/>
          <w:i/>
          <w:sz w:val="24"/>
          <w:szCs w:val="24"/>
        </w:rPr>
        <w:t>The Social Outcomes of Rural Finance Services. Microfinance and Gender Empowerment in Kyrgyzstan</w:t>
      </w:r>
      <w:r w:rsidR="00166024" w:rsidRPr="00EF2BDB">
        <w:rPr>
          <w:rFonts w:ascii="Times New Roman" w:hAnsi="Times New Roman" w:cs="Times New Roman"/>
          <w:sz w:val="24"/>
          <w:szCs w:val="24"/>
        </w:rPr>
        <w:t xml:space="preserve">.  </w:t>
      </w:r>
      <w:r w:rsidR="00166024" w:rsidRPr="00EF2BDB">
        <w:rPr>
          <w:rFonts w:ascii="Times New Roman" w:eastAsiaTheme="minorHAnsi" w:hAnsi="Times New Roman" w:cs="Times New Roman"/>
          <w:bCs/>
          <w:sz w:val="24"/>
          <w:szCs w:val="24"/>
        </w:rPr>
        <w:t xml:space="preserve">World Bank. Washington D. C.  </w:t>
      </w:r>
    </w:p>
    <w:p w14:paraId="0C123995" w14:textId="77777777" w:rsidR="00A17CAB" w:rsidRPr="00EF2BDB" w:rsidRDefault="0064474B" w:rsidP="00F51E33">
      <w:pPr>
        <w:spacing w:line="360" w:lineRule="auto"/>
        <w:ind w:left="450" w:hanging="45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 xml:space="preserve">MixMarket Microfinance Information Exchange. 2014. “Kyrgyzstan Market Profile. Audit Files 2006-2010: Aiyl Bank, Bai Tushum, FMCC, Kompanion, and Mol Bulak Finance.” Available at: </w:t>
      </w:r>
      <w:hyperlink r:id="rId15" w:history="1">
        <w:r w:rsidR="00304AF1" w:rsidRPr="00EF2BDB">
          <w:rPr>
            <w:rStyle w:val="Hyperlink"/>
            <w:rFonts w:ascii="Times New Roman" w:eastAsia="Times New Roman" w:hAnsi="Times New Roman" w:cs="Times New Roman"/>
            <w:color w:val="auto"/>
            <w:sz w:val="24"/>
            <w:szCs w:val="24"/>
            <w:u w:val="none"/>
          </w:rPr>
          <w:t>http://www</w:t>
        </w:r>
      </w:hyperlink>
      <w:r w:rsidRPr="00EF2BDB">
        <w:rPr>
          <w:rFonts w:ascii="Times New Roman" w:eastAsia="Times New Roman" w:hAnsi="Times New Roman" w:cs="Times New Roman"/>
          <w:sz w:val="24"/>
          <w:szCs w:val="24"/>
        </w:rPr>
        <w:t>.mixmarket.org/mfi/country/Kyrgyzstan (accessed December 2013).</w:t>
      </w:r>
    </w:p>
    <w:p w14:paraId="3237BA5C" w14:textId="77777777" w:rsidR="00A17CAB" w:rsidRPr="00EF2BDB" w:rsidRDefault="007C35B3" w:rsidP="00F51E33">
      <w:pPr>
        <w:spacing w:line="360" w:lineRule="auto"/>
        <w:ind w:left="450" w:hanging="450"/>
        <w:rPr>
          <w:rFonts w:ascii="Times New Roman" w:eastAsia="Times New Roman" w:hAnsi="Times New Roman" w:cs="Times New Roman"/>
          <w:sz w:val="24"/>
          <w:szCs w:val="24"/>
        </w:rPr>
      </w:pPr>
      <w:r w:rsidRPr="00EF2BDB">
        <w:rPr>
          <w:rFonts w:ascii="Times New Roman" w:eastAsiaTheme="minorHAnsi" w:hAnsi="Times New Roman" w:cs="Times New Roman"/>
          <w:bCs/>
          <w:sz w:val="24"/>
          <w:szCs w:val="24"/>
        </w:rPr>
        <w:t>Muhongayire, W., P. Hitayezub,O.</w:t>
      </w:r>
      <w:r w:rsidR="001740E4" w:rsidRPr="00EF2BDB">
        <w:rPr>
          <w:rFonts w:ascii="Times New Roman" w:eastAsiaTheme="minorHAnsi" w:hAnsi="Times New Roman" w:cs="Times New Roman"/>
          <w:bCs/>
          <w:sz w:val="24"/>
          <w:szCs w:val="24"/>
        </w:rPr>
        <w:t xml:space="preserve"> </w:t>
      </w:r>
      <w:r w:rsidRPr="00EF2BDB">
        <w:rPr>
          <w:rFonts w:ascii="Times New Roman" w:eastAsiaTheme="minorHAnsi" w:hAnsi="Times New Roman" w:cs="Times New Roman"/>
          <w:bCs/>
          <w:sz w:val="24"/>
          <w:szCs w:val="24"/>
        </w:rPr>
        <w:t xml:space="preserve">L. Mbatiac, and S. M. Mukoya-Wangiad. 2013. “Determinants of Farmers’ Participation in Formal Credit Markets in Rural Rwanda.” </w:t>
      </w:r>
      <w:r w:rsidRPr="00EF2BDB">
        <w:rPr>
          <w:rFonts w:ascii="Times New Roman" w:eastAsiaTheme="minorHAnsi" w:hAnsi="Times New Roman" w:cs="Times New Roman"/>
          <w:bCs/>
          <w:i/>
          <w:sz w:val="24"/>
          <w:szCs w:val="24"/>
        </w:rPr>
        <w:t>Journal of Agricultural Science</w:t>
      </w:r>
      <w:r w:rsidRPr="00EF2BDB">
        <w:rPr>
          <w:rFonts w:ascii="Times New Roman" w:eastAsiaTheme="minorHAnsi" w:hAnsi="Times New Roman" w:cs="Times New Roman"/>
          <w:bCs/>
          <w:sz w:val="24"/>
          <w:szCs w:val="24"/>
        </w:rPr>
        <w:t xml:space="preserve"> 4(2): 87-94.</w:t>
      </w:r>
    </w:p>
    <w:p w14:paraId="1EF51BDD" w14:textId="77777777" w:rsidR="00A17CAB" w:rsidRPr="00EF2BDB" w:rsidRDefault="0064474B" w:rsidP="00F51E33">
      <w:pPr>
        <w:spacing w:line="360" w:lineRule="auto"/>
        <w:ind w:left="450" w:hanging="45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 xml:space="preserve">Mullahy, J. 2011. </w:t>
      </w:r>
      <w:r w:rsidR="00663A00"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Marginal Effects in Multivariate Probit and Kindred Discrete and Count Outcome Models with Applications in Health Economics</w:t>
      </w:r>
      <w:r w:rsidR="00663A00" w:rsidRPr="00EF2BDB">
        <w:rPr>
          <w:rFonts w:ascii="Times New Roman" w:eastAsia="Times New Roman" w:hAnsi="Times New Roman" w:cs="Times New Roman"/>
          <w:sz w:val="24"/>
          <w:szCs w:val="24"/>
        </w:rPr>
        <w:t xml:space="preserve">.” </w:t>
      </w:r>
      <w:r w:rsidRPr="00EF2BDB">
        <w:rPr>
          <w:rFonts w:ascii="Times New Roman" w:eastAsia="Times New Roman" w:hAnsi="Times New Roman" w:cs="Times New Roman"/>
          <w:sz w:val="24"/>
          <w:szCs w:val="24"/>
        </w:rPr>
        <w:t xml:space="preserve">Working Paper 17588. National Bureau of Economic Research. Cambridge, MA. </w:t>
      </w:r>
    </w:p>
    <w:p w14:paraId="3C3AA8DB" w14:textId="77777777" w:rsidR="00585747" w:rsidRPr="00EF2BDB" w:rsidRDefault="00585747" w:rsidP="00F51E33">
      <w:pPr>
        <w:spacing w:line="360" w:lineRule="auto"/>
        <w:ind w:left="450" w:hanging="450"/>
        <w:rPr>
          <w:rFonts w:ascii="Times New Roman" w:eastAsiaTheme="minorHAnsi" w:hAnsi="Times New Roman" w:cs="Times New Roman"/>
          <w:bCs/>
          <w:sz w:val="24"/>
          <w:szCs w:val="24"/>
        </w:rPr>
      </w:pPr>
      <w:r w:rsidRPr="00EF2BDB">
        <w:rPr>
          <w:rFonts w:ascii="Times New Roman" w:eastAsiaTheme="minorHAnsi" w:hAnsi="Times New Roman" w:cs="Times New Roman"/>
          <w:bCs/>
          <w:sz w:val="24"/>
          <w:szCs w:val="24"/>
        </w:rPr>
        <w:t xml:space="preserve">National Statistical Committee of the Kyrgyz Republic. 2014. Available at: </w:t>
      </w:r>
      <w:hyperlink r:id="rId16" w:history="1">
        <w:r w:rsidR="00304AF1" w:rsidRPr="00EF2BDB">
          <w:rPr>
            <w:rStyle w:val="Hyperlink"/>
            <w:rFonts w:ascii="Times New Roman" w:eastAsiaTheme="minorHAnsi" w:hAnsi="Times New Roman" w:cs="Times New Roman"/>
            <w:bCs/>
            <w:color w:val="auto"/>
            <w:sz w:val="24"/>
            <w:szCs w:val="24"/>
            <w:u w:val="none"/>
          </w:rPr>
          <w:t>http://www</w:t>
        </w:r>
      </w:hyperlink>
      <w:r w:rsidRPr="00EF2BDB">
        <w:rPr>
          <w:rFonts w:ascii="Times New Roman" w:eastAsiaTheme="minorHAnsi" w:hAnsi="Times New Roman" w:cs="Times New Roman"/>
          <w:bCs/>
          <w:sz w:val="24"/>
          <w:szCs w:val="24"/>
        </w:rPr>
        <w:t>.stat.kg/  (accessed June 11, 2014).</w:t>
      </w:r>
    </w:p>
    <w:p w14:paraId="316C9C8C" w14:textId="77777777" w:rsidR="004E31D6" w:rsidRPr="00EF2BDB" w:rsidRDefault="004E31D6" w:rsidP="00F51E33">
      <w:pPr>
        <w:spacing w:line="360" w:lineRule="auto"/>
        <w:ind w:left="450" w:hanging="450"/>
        <w:rPr>
          <w:rFonts w:ascii="Times New Roman" w:eastAsia="Times New Roman" w:hAnsi="Times New Roman" w:cs="Times New Roman"/>
          <w:sz w:val="24"/>
          <w:szCs w:val="24"/>
        </w:rPr>
      </w:pPr>
      <w:r w:rsidRPr="00EF2BDB">
        <w:rPr>
          <w:sz w:val="20"/>
          <w:szCs w:val="20"/>
        </w:rPr>
        <w:t>–––</w:t>
      </w:r>
      <w:r w:rsidRPr="00EF2BDB">
        <w:rPr>
          <w:rFonts w:ascii="Times New Roman" w:eastAsiaTheme="minorHAnsi" w:hAnsi="Times New Roman" w:cs="Times New Roman"/>
          <w:bCs/>
          <w:sz w:val="24"/>
          <w:szCs w:val="24"/>
        </w:rPr>
        <w:t xml:space="preserve">. </w:t>
      </w:r>
      <w:r w:rsidR="008B3049" w:rsidRPr="00EF2BDB">
        <w:rPr>
          <w:rFonts w:ascii="Times New Roman" w:eastAsiaTheme="minorHAnsi" w:hAnsi="Times New Roman" w:cs="Times New Roman"/>
          <w:bCs/>
          <w:sz w:val="24"/>
          <w:szCs w:val="24"/>
        </w:rPr>
        <w:t>2010</w:t>
      </w:r>
      <w:r w:rsidRPr="00EF2BDB">
        <w:rPr>
          <w:rFonts w:ascii="Times New Roman" w:eastAsiaTheme="minorHAnsi" w:hAnsi="Times New Roman" w:cs="Times New Roman"/>
          <w:bCs/>
          <w:sz w:val="24"/>
          <w:szCs w:val="24"/>
        </w:rPr>
        <w:t xml:space="preserve">. Kirgizstan Integrated Household Survey </w:t>
      </w:r>
      <w:r w:rsidR="003D7B33" w:rsidRPr="00EF2BDB">
        <w:rPr>
          <w:rFonts w:ascii="Times New Roman" w:eastAsiaTheme="minorHAnsi" w:hAnsi="Times New Roman" w:cs="Times New Roman"/>
          <w:bCs/>
          <w:sz w:val="24"/>
          <w:szCs w:val="24"/>
        </w:rPr>
        <w:t xml:space="preserve">year </w:t>
      </w:r>
      <w:r w:rsidRPr="00EF2BDB">
        <w:rPr>
          <w:rFonts w:ascii="Times New Roman" w:eastAsiaTheme="minorHAnsi" w:hAnsi="Times New Roman" w:cs="Times New Roman"/>
          <w:bCs/>
          <w:sz w:val="24"/>
          <w:szCs w:val="24"/>
        </w:rPr>
        <w:t>2006, 2007, 2008, 2009, 2010.</w:t>
      </w:r>
    </w:p>
    <w:p w14:paraId="2EBE692C" w14:textId="77777777" w:rsidR="00A17CAB" w:rsidRPr="00EF2BDB" w:rsidRDefault="00585747" w:rsidP="00F51E33">
      <w:pPr>
        <w:spacing w:line="360" w:lineRule="auto"/>
        <w:ind w:left="450" w:hanging="450"/>
        <w:rPr>
          <w:rFonts w:ascii="Times New Roman" w:eastAsiaTheme="minorHAnsi" w:hAnsi="Times New Roman" w:cs="Times New Roman"/>
          <w:bCs/>
          <w:sz w:val="24"/>
          <w:szCs w:val="24"/>
        </w:rPr>
      </w:pPr>
      <w:r w:rsidRPr="00EF2BDB">
        <w:rPr>
          <w:sz w:val="20"/>
          <w:szCs w:val="20"/>
        </w:rPr>
        <w:t>–––</w:t>
      </w:r>
      <w:r w:rsidR="0064474B" w:rsidRPr="00EF2BDB">
        <w:rPr>
          <w:rFonts w:ascii="Times New Roman" w:eastAsiaTheme="minorHAnsi" w:hAnsi="Times New Roman" w:cs="Times New Roman"/>
          <w:bCs/>
          <w:sz w:val="24"/>
          <w:szCs w:val="24"/>
        </w:rPr>
        <w:t xml:space="preserve">. 2009. </w:t>
      </w:r>
      <w:r w:rsidR="0064474B" w:rsidRPr="00EF2BDB">
        <w:rPr>
          <w:rFonts w:ascii="Times New Roman" w:eastAsiaTheme="minorHAnsi" w:hAnsi="Times New Roman" w:cs="Times New Roman"/>
          <w:bCs/>
          <w:i/>
          <w:sz w:val="24"/>
          <w:szCs w:val="24"/>
        </w:rPr>
        <w:t>Population and Housing Census of the Kyrgyz Republic of 2009</w:t>
      </w:r>
      <w:r w:rsidR="0064474B" w:rsidRPr="00EF2BDB">
        <w:rPr>
          <w:rFonts w:ascii="Times New Roman" w:eastAsiaTheme="minorHAnsi" w:hAnsi="Times New Roman" w:cs="Times New Roman"/>
          <w:bCs/>
          <w:sz w:val="24"/>
          <w:szCs w:val="24"/>
        </w:rPr>
        <w:t xml:space="preserve">. Book I 2009, Bishkek. </w:t>
      </w:r>
      <w:r w:rsidR="00630B6D" w:rsidRPr="00EF2BDB">
        <w:rPr>
          <w:rFonts w:ascii="Times New Roman" w:eastAsiaTheme="minorHAnsi" w:hAnsi="Times New Roman" w:cs="Times New Roman"/>
          <w:bCs/>
          <w:sz w:val="24"/>
          <w:szCs w:val="24"/>
        </w:rPr>
        <w:t xml:space="preserve">Kyrgyzstan. </w:t>
      </w:r>
    </w:p>
    <w:p w14:paraId="59D58D4E" w14:textId="77777777" w:rsidR="00A17CAB" w:rsidRPr="00EF2BDB" w:rsidRDefault="007C35B3" w:rsidP="00F51E33">
      <w:pPr>
        <w:spacing w:line="360" w:lineRule="auto"/>
        <w:ind w:left="450" w:hanging="450"/>
        <w:rPr>
          <w:rFonts w:ascii="Times New Roman" w:eastAsiaTheme="minorHAnsi" w:hAnsi="Times New Roman" w:cs="Times New Roman"/>
          <w:bCs/>
          <w:sz w:val="24"/>
          <w:szCs w:val="24"/>
        </w:rPr>
      </w:pPr>
      <w:r w:rsidRPr="00EF2BDB">
        <w:rPr>
          <w:rFonts w:ascii="Times New Roman" w:eastAsiaTheme="minorHAnsi" w:hAnsi="Times New Roman" w:cs="Times New Roman"/>
          <w:bCs/>
          <w:sz w:val="24"/>
          <w:szCs w:val="24"/>
        </w:rPr>
        <w:t xml:space="preserve">Parkinson, J. and L. Talipova. 2005. </w:t>
      </w:r>
      <w:r w:rsidRPr="00EF2BDB">
        <w:rPr>
          <w:rFonts w:ascii="Times New Roman" w:eastAsiaTheme="minorHAnsi" w:hAnsi="Times New Roman" w:cs="Times New Roman"/>
          <w:bCs/>
          <w:i/>
          <w:sz w:val="24"/>
          <w:szCs w:val="24"/>
        </w:rPr>
        <w:t>Kyrgyz Republic: Sanitation Assessment and Recommendations for Urban Upgrading in Bishkek and Osh</w:t>
      </w:r>
      <w:r w:rsidRPr="00EF2BDB">
        <w:rPr>
          <w:rFonts w:ascii="Times New Roman" w:eastAsiaTheme="minorHAnsi" w:hAnsi="Times New Roman" w:cs="Times New Roman"/>
          <w:bCs/>
          <w:sz w:val="24"/>
          <w:szCs w:val="24"/>
        </w:rPr>
        <w:t xml:space="preserve">. World Bank. </w:t>
      </w:r>
      <w:r w:rsidR="00A17CAB" w:rsidRPr="00EF2BDB">
        <w:rPr>
          <w:rFonts w:ascii="Times New Roman" w:eastAsiaTheme="minorHAnsi" w:hAnsi="Times New Roman" w:cs="Times New Roman"/>
          <w:bCs/>
          <w:sz w:val="24"/>
          <w:szCs w:val="24"/>
        </w:rPr>
        <w:t>Washington D</w:t>
      </w:r>
      <w:r w:rsidR="00F142D8" w:rsidRPr="00EF2BDB">
        <w:rPr>
          <w:rFonts w:ascii="Times New Roman" w:eastAsiaTheme="minorHAnsi" w:hAnsi="Times New Roman" w:cs="Times New Roman"/>
          <w:bCs/>
          <w:sz w:val="24"/>
          <w:szCs w:val="24"/>
        </w:rPr>
        <w:t xml:space="preserve">. </w:t>
      </w:r>
      <w:r w:rsidR="00A17CAB" w:rsidRPr="00EF2BDB">
        <w:rPr>
          <w:rFonts w:ascii="Times New Roman" w:eastAsiaTheme="minorHAnsi" w:hAnsi="Times New Roman" w:cs="Times New Roman"/>
          <w:bCs/>
          <w:sz w:val="24"/>
          <w:szCs w:val="24"/>
        </w:rPr>
        <w:t>C.</w:t>
      </w:r>
      <w:r w:rsidR="00F142D8" w:rsidRPr="00EF2BDB">
        <w:rPr>
          <w:rFonts w:ascii="Times New Roman" w:eastAsiaTheme="minorHAnsi" w:hAnsi="Times New Roman" w:cs="Times New Roman"/>
          <w:bCs/>
          <w:sz w:val="24"/>
          <w:szCs w:val="24"/>
        </w:rPr>
        <w:t xml:space="preserve">  </w:t>
      </w:r>
    </w:p>
    <w:p w14:paraId="709ADEBF" w14:textId="77777777" w:rsidR="00F54714" w:rsidRPr="00EF2BDB" w:rsidRDefault="00F54714" w:rsidP="00F51E33">
      <w:pPr>
        <w:spacing w:line="360" w:lineRule="auto"/>
        <w:ind w:left="450" w:hanging="450"/>
        <w:rPr>
          <w:rFonts w:ascii="Times New Roman" w:eastAsiaTheme="minorHAnsi" w:hAnsi="Times New Roman" w:cs="Times New Roman"/>
          <w:bCs/>
          <w:sz w:val="24"/>
          <w:szCs w:val="24"/>
        </w:rPr>
      </w:pPr>
      <w:r w:rsidRPr="00EF2BDB">
        <w:rPr>
          <w:rFonts w:ascii="Times New Roman" w:eastAsiaTheme="minorHAnsi" w:hAnsi="Times New Roman" w:cs="Times New Roman"/>
          <w:bCs/>
          <w:sz w:val="24"/>
          <w:szCs w:val="24"/>
        </w:rPr>
        <w:lastRenderedPageBreak/>
        <w:t>P</w:t>
      </w:r>
      <w:r w:rsidR="0096664A" w:rsidRPr="00EF2BDB">
        <w:rPr>
          <w:rFonts w:ascii="Times New Roman" w:eastAsiaTheme="minorHAnsi" w:hAnsi="Times New Roman" w:cs="Times New Roman"/>
          <w:bCs/>
          <w:sz w:val="24"/>
          <w:szCs w:val="24"/>
        </w:rPr>
        <w:t>e</w:t>
      </w:r>
      <w:r w:rsidRPr="00EF2BDB">
        <w:rPr>
          <w:rFonts w:ascii="Times New Roman" w:eastAsiaTheme="minorHAnsi" w:hAnsi="Times New Roman" w:cs="Times New Roman"/>
          <w:bCs/>
          <w:sz w:val="24"/>
          <w:szCs w:val="24"/>
        </w:rPr>
        <w:t xml:space="preserve">trick, M. 2005. Empirical Measurement of Credit Rationing in Agriculture: A Methodological Survey. </w:t>
      </w:r>
      <w:r w:rsidRPr="00EF2BDB">
        <w:rPr>
          <w:rFonts w:ascii="Times New Roman" w:eastAsiaTheme="minorHAnsi" w:hAnsi="Times New Roman" w:cs="Times New Roman"/>
          <w:bCs/>
          <w:i/>
          <w:sz w:val="24"/>
          <w:szCs w:val="24"/>
        </w:rPr>
        <w:t>Agricultural Economics</w:t>
      </w:r>
      <w:r w:rsidRPr="00EF2BDB">
        <w:rPr>
          <w:rFonts w:ascii="Times New Roman" w:eastAsiaTheme="minorHAnsi" w:hAnsi="Times New Roman" w:cs="Times New Roman"/>
          <w:bCs/>
          <w:sz w:val="24"/>
          <w:szCs w:val="24"/>
        </w:rPr>
        <w:t xml:space="preserve"> 33: 191-203.</w:t>
      </w:r>
    </w:p>
    <w:p w14:paraId="0060376F" w14:textId="77777777" w:rsidR="00A17CAB" w:rsidRPr="00EF2BDB" w:rsidRDefault="0064474B" w:rsidP="00F51E33">
      <w:pPr>
        <w:spacing w:line="360" w:lineRule="auto"/>
        <w:ind w:left="450" w:hanging="450"/>
        <w:rPr>
          <w:rFonts w:ascii="Times New Roman" w:eastAsiaTheme="minorHAnsi" w:hAnsi="Times New Roman" w:cs="Times New Roman"/>
          <w:bCs/>
          <w:sz w:val="24"/>
          <w:szCs w:val="24"/>
        </w:rPr>
      </w:pPr>
      <w:r w:rsidRPr="00EF2BDB">
        <w:rPr>
          <w:rFonts w:ascii="Times New Roman" w:eastAsiaTheme="minorHAnsi" w:hAnsi="Times New Roman" w:cs="Times New Roman"/>
          <w:bCs/>
          <w:sz w:val="24"/>
          <w:szCs w:val="24"/>
        </w:rPr>
        <w:t xml:space="preserve">PlaNet Finance Foundation. 2013. </w:t>
      </w:r>
      <w:r w:rsidRPr="00EF2BDB">
        <w:rPr>
          <w:rFonts w:ascii="Times New Roman" w:eastAsiaTheme="minorHAnsi" w:hAnsi="Times New Roman" w:cs="Times New Roman"/>
          <w:bCs/>
          <w:i/>
          <w:sz w:val="24"/>
          <w:szCs w:val="24"/>
        </w:rPr>
        <w:t>Microfinance Index of Market Outreach and Saturation.</w:t>
      </w:r>
      <w:r w:rsidR="00630B6D" w:rsidRPr="00EF2BDB">
        <w:rPr>
          <w:rFonts w:ascii="Times New Roman" w:eastAsiaTheme="minorHAnsi" w:hAnsi="Times New Roman" w:cs="Times New Roman"/>
          <w:bCs/>
          <w:sz w:val="24"/>
          <w:szCs w:val="24"/>
        </w:rPr>
        <w:t xml:space="preserve"> Part 1, 13-03, Paris.</w:t>
      </w:r>
      <w:r w:rsidRPr="00EF2BDB">
        <w:rPr>
          <w:rFonts w:ascii="Times New Roman" w:eastAsiaTheme="minorHAnsi" w:hAnsi="Times New Roman" w:cs="Times New Roman"/>
          <w:bCs/>
          <w:sz w:val="24"/>
          <w:szCs w:val="24"/>
        </w:rPr>
        <w:t xml:space="preserve"> </w:t>
      </w:r>
      <w:r w:rsidR="00630B6D" w:rsidRPr="00EF2BDB">
        <w:rPr>
          <w:rFonts w:ascii="Times New Roman" w:eastAsiaTheme="minorHAnsi" w:hAnsi="Times New Roman" w:cs="Times New Roman"/>
          <w:bCs/>
          <w:sz w:val="24"/>
          <w:szCs w:val="24"/>
        </w:rPr>
        <w:t>France.</w:t>
      </w:r>
    </w:p>
    <w:p w14:paraId="063B3C20" w14:textId="77777777" w:rsidR="00B238DE" w:rsidRPr="00EF2BDB" w:rsidRDefault="00B238DE" w:rsidP="00B238DE">
      <w:pPr>
        <w:spacing w:line="360" w:lineRule="auto"/>
        <w:ind w:left="450" w:hanging="45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 xml:space="preserve">Raghunathan, U. K., C. L. Escalante, J. H. Dorfman, G. C. W. Ames, and J. E. Houston. 2011. “The Effect of Agriculture on Repayment Efficiency: A Look at the MFI Borrowing Groups.” </w:t>
      </w:r>
      <w:r w:rsidRPr="00EF2BDB">
        <w:rPr>
          <w:rFonts w:ascii="Times New Roman" w:eastAsia="Times New Roman" w:hAnsi="Times New Roman" w:cs="Times New Roman"/>
          <w:i/>
          <w:sz w:val="24"/>
          <w:szCs w:val="24"/>
        </w:rPr>
        <w:t>Agricultural Economics</w:t>
      </w:r>
      <w:r w:rsidRPr="00EF2BDB">
        <w:rPr>
          <w:rFonts w:ascii="Times New Roman" w:eastAsia="Times New Roman" w:hAnsi="Times New Roman" w:cs="Times New Roman"/>
          <w:sz w:val="24"/>
          <w:szCs w:val="24"/>
        </w:rPr>
        <w:t xml:space="preserve"> 42: 465-474.</w:t>
      </w:r>
    </w:p>
    <w:p w14:paraId="297E3DD7" w14:textId="77777777" w:rsidR="00A17CAB" w:rsidRPr="00EF2BDB" w:rsidRDefault="0064474B" w:rsidP="00F51E33">
      <w:pPr>
        <w:spacing w:line="360" w:lineRule="auto"/>
        <w:ind w:left="450" w:hanging="450"/>
        <w:rPr>
          <w:rFonts w:ascii="Times New Roman" w:eastAsiaTheme="minorHAnsi" w:hAnsi="Times New Roman" w:cs="Times New Roman"/>
          <w:bCs/>
          <w:sz w:val="24"/>
          <w:szCs w:val="24"/>
        </w:rPr>
      </w:pPr>
      <w:r w:rsidRPr="00EF2BDB">
        <w:rPr>
          <w:rFonts w:ascii="Times New Roman" w:eastAsiaTheme="minorHAnsi" w:hAnsi="Times New Roman" w:cs="Times New Roman"/>
          <w:bCs/>
          <w:sz w:val="24"/>
          <w:szCs w:val="24"/>
        </w:rPr>
        <w:t xml:space="preserve">Schicks, J. 2012.  </w:t>
      </w:r>
      <w:r w:rsidR="00663A00" w:rsidRPr="00EF2BDB">
        <w:rPr>
          <w:rFonts w:ascii="Times New Roman" w:eastAsiaTheme="minorHAnsi" w:hAnsi="Times New Roman" w:cs="Times New Roman"/>
          <w:bCs/>
          <w:sz w:val="24"/>
          <w:szCs w:val="24"/>
        </w:rPr>
        <w:t>“</w:t>
      </w:r>
      <w:r w:rsidRPr="00EF2BDB">
        <w:rPr>
          <w:rFonts w:ascii="Times New Roman" w:eastAsiaTheme="minorHAnsi" w:hAnsi="Times New Roman" w:cs="Times New Roman"/>
          <w:bCs/>
          <w:sz w:val="24"/>
          <w:szCs w:val="24"/>
        </w:rPr>
        <w:t>Over-Indebtedness in Microfinance, an Empirical Analysis of Related Factors on the Borrower Level.</w:t>
      </w:r>
      <w:r w:rsidR="00663A00" w:rsidRPr="00EF2BDB">
        <w:rPr>
          <w:rFonts w:ascii="Times New Roman" w:eastAsiaTheme="minorHAnsi" w:hAnsi="Times New Roman" w:cs="Times New Roman"/>
          <w:bCs/>
          <w:sz w:val="24"/>
          <w:szCs w:val="24"/>
        </w:rPr>
        <w:t>”</w:t>
      </w:r>
      <w:r w:rsidRPr="00EF2BDB">
        <w:rPr>
          <w:rFonts w:ascii="Times New Roman" w:eastAsiaTheme="minorHAnsi" w:hAnsi="Times New Roman" w:cs="Times New Roman"/>
          <w:bCs/>
          <w:sz w:val="24"/>
          <w:szCs w:val="24"/>
        </w:rPr>
        <w:t xml:space="preserve"> </w:t>
      </w:r>
      <w:r w:rsidR="00663A00" w:rsidRPr="00EF2BDB">
        <w:rPr>
          <w:rFonts w:ascii="Times New Roman" w:eastAsiaTheme="minorHAnsi" w:hAnsi="Times New Roman" w:cs="Times New Roman"/>
          <w:bCs/>
          <w:sz w:val="24"/>
          <w:szCs w:val="24"/>
        </w:rPr>
        <w:t xml:space="preserve">Working paper </w:t>
      </w:r>
      <w:r w:rsidRPr="00EF2BDB">
        <w:rPr>
          <w:rFonts w:ascii="Times New Roman" w:eastAsiaTheme="minorHAnsi" w:hAnsi="Times New Roman" w:cs="Times New Roman"/>
          <w:bCs/>
          <w:sz w:val="24"/>
          <w:szCs w:val="24"/>
        </w:rPr>
        <w:t xml:space="preserve">12(17), </w:t>
      </w:r>
      <w:r w:rsidR="00630B6D" w:rsidRPr="00EF2BDB">
        <w:rPr>
          <w:rFonts w:ascii="Times New Roman" w:eastAsiaTheme="minorHAnsi" w:hAnsi="Times New Roman" w:cs="Times New Roman"/>
          <w:bCs/>
          <w:sz w:val="24"/>
          <w:szCs w:val="24"/>
        </w:rPr>
        <w:t xml:space="preserve">Centre Emile Bernheim, </w:t>
      </w:r>
      <w:r w:rsidR="00663A00" w:rsidRPr="00EF2BDB">
        <w:rPr>
          <w:rFonts w:ascii="Times New Roman" w:eastAsiaTheme="minorHAnsi" w:hAnsi="Times New Roman" w:cs="Times New Roman"/>
          <w:bCs/>
          <w:sz w:val="24"/>
          <w:szCs w:val="24"/>
        </w:rPr>
        <w:t>Brussel</w:t>
      </w:r>
      <w:r w:rsidR="00630B6D" w:rsidRPr="00EF2BDB">
        <w:rPr>
          <w:rFonts w:ascii="Times New Roman" w:eastAsiaTheme="minorHAnsi" w:hAnsi="Times New Roman" w:cs="Times New Roman"/>
          <w:bCs/>
          <w:sz w:val="24"/>
          <w:szCs w:val="24"/>
        </w:rPr>
        <w:t>.</w:t>
      </w:r>
      <w:r w:rsidR="00663A00" w:rsidRPr="00EF2BDB">
        <w:rPr>
          <w:rFonts w:ascii="Times New Roman" w:eastAsiaTheme="minorHAnsi" w:hAnsi="Times New Roman" w:cs="Times New Roman"/>
          <w:bCs/>
          <w:sz w:val="24"/>
          <w:szCs w:val="24"/>
        </w:rPr>
        <w:t xml:space="preserve"> Belgium. </w:t>
      </w:r>
    </w:p>
    <w:p w14:paraId="6B173B61" w14:textId="77777777" w:rsidR="00A17CAB" w:rsidRPr="00EF2BDB" w:rsidRDefault="0064474B" w:rsidP="00F51E33">
      <w:pPr>
        <w:spacing w:line="360" w:lineRule="auto"/>
        <w:ind w:left="450" w:hanging="450"/>
        <w:rPr>
          <w:rFonts w:ascii="Times New Roman" w:eastAsiaTheme="minorHAnsi" w:hAnsi="Times New Roman" w:cs="Times New Roman"/>
          <w:bCs/>
          <w:sz w:val="24"/>
          <w:szCs w:val="24"/>
        </w:rPr>
      </w:pPr>
      <w:r w:rsidRPr="00EF2BDB">
        <w:rPr>
          <w:rFonts w:ascii="Times New Roman" w:eastAsia="Times New Roman" w:hAnsi="Times New Roman" w:cs="Times New Roman"/>
          <w:sz w:val="24"/>
          <w:szCs w:val="24"/>
        </w:rPr>
        <w:t xml:space="preserve">Slay, B. 2011. </w:t>
      </w:r>
      <w:r w:rsidRPr="00EF2BDB">
        <w:rPr>
          <w:rFonts w:ascii="Times New Roman" w:eastAsia="Times New Roman" w:hAnsi="Times New Roman" w:cs="Times New Roman"/>
          <w:i/>
          <w:sz w:val="24"/>
          <w:szCs w:val="24"/>
        </w:rPr>
        <w:t>Energy and Communal Services in Kyrgyzstan and Tajikistan: A Poverty and Social Impact Assessment.</w:t>
      </w:r>
      <w:r w:rsidRPr="00EF2BDB">
        <w:rPr>
          <w:rFonts w:ascii="Times New Roman" w:eastAsia="Times New Roman" w:hAnsi="Times New Roman" w:cs="Times New Roman"/>
          <w:sz w:val="24"/>
          <w:szCs w:val="24"/>
        </w:rPr>
        <w:t xml:space="preserve"> United Nations Development Program</w:t>
      </w:r>
      <w:r w:rsidRPr="00EF2BDB">
        <w:rPr>
          <w:rFonts w:ascii="Times New Roman" w:eastAsia="Times New Roman" w:hAnsi="Times New Roman" w:cs="Times New Roman"/>
          <w:i/>
          <w:sz w:val="24"/>
          <w:szCs w:val="24"/>
        </w:rPr>
        <w:t>.</w:t>
      </w:r>
      <w:r w:rsidR="00630B6D" w:rsidRPr="00EF2BDB">
        <w:rPr>
          <w:rFonts w:ascii="Times New Roman" w:eastAsia="Times New Roman" w:hAnsi="Times New Roman" w:cs="Times New Roman"/>
          <w:sz w:val="24"/>
          <w:szCs w:val="24"/>
        </w:rPr>
        <w:t xml:space="preserve"> Bratislava Regional Center, Bratislava. Slovakia. </w:t>
      </w:r>
    </w:p>
    <w:p w14:paraId="754DDCD4" w14:textId="77777777" w:rsidR="00A17CAB" w:rsidRPr="00EF2BDB" w:rsidRDefault="0064474B" w:rsidP="00F51E33">
      <w:pPr>
        <w:spacing w:line="360" w:lineRule="auto"/>
        <w:ind w:left="450" w:hanging="450"/>
        <w:rPr>
          <w:rFonts w:ascii="Times New Roman" w:eastAsiaTheme="minorHAnsi" w:hAnsi="Times New Roman" w:cs="Times New Roman"/>
          <w:bCs/>
          <w:sz w:val="24"/>
          <w:szCs w:val="24"/>
        </w:rPr>
      </w:pPr>
      <w:r w:rsidRPr="00EF2BDB">
        <w:rPr>
          <w:rFonts w:ascii="Times New Roman" w:eastAsia="Times New Roman" w:hAnsi="Times New Roman" w:cs="Times New Roman"/>
          <w:sz w:val="24"/>
          <w:szCs w:val="24"/>
        </w:rPr>
        <w:t xml:space="preserve">Smith, M. G. 2013. EurasiaNet. “Kyrgyzstan could microfinance bubble burst?” Available at: </w:t>
      </w:r>
      <w:hyperlink r:id="rId17" w:history="1">
        <w:r w:rsidR="00304AF1" w:rsidRPr="00EF2BDB">
          <w:rPr>
            <w:rStyle w:val="Hyperlink"/>
            <w:rFonts w:ascii="Times New Roman" w:eastAsia="Times New Roman" w:hAnsi="Times New Roman" w:cs="Times New Roman"/>
            <w:color w:val="auto"/>
            <w:sz w:val="24"/>
            <w:szCs w:val="24"/>
            <w:u w:val="none"/>
            <w:lang w:val="it-IT"/>
          </w:rPr>
          <w:t>http://www</w:t>
        </w:r>
      </w:hyperlink>
      <w:r w:rsidRPr="00EF2BDB">
        <w:rPr>
          <w:rFonts w:ascii="Times New Roman" w:eastAsia="Times New Roman" w:hAnsi="Times New Roman" w:cs="Times New Roman"/>
          <w:sz w:val="24"/>
          <w:szCs w:val="24"/>
          <w:lang w:val="it-IT"/>
        </w:rPr>
        <w:t>.eurasianet.org/node/65527 (a</w:t>
      </w:r>
      <w:r w:rsidRPr="00EF2BDB">
        <w:rPr>
          <w:rFonts w:ascii="Times New Roman" w:eastAsia="Times New Roman" w:hAnsi="Times New Roman" w:cs="Times New Roman"/>
          <w:sz w:val="24"/>
          <w:szCs w:val="24"/>
        </w:rPr>
        <w:t>ccessed January 23, 2014).</w:t>
      </w:r>
    </w:p>
    <w:p w14:paraId="471D987E" w14:textId="77777777" w:rsidR="00A17CAB" w:rsidRPr="00EF2BDB" w:rsidRDefault="0064474B" w:rsidP="00F51E33">
      <w:pPr>
        <w:spacing w:line="360" w:lineRule="auto"/>
        <w:ind w:left="450" w:hanging="450"/>
        <w:rPr>
          <w:rFonts w:ascii="Times New Roman" w:eastAsiaTheme="minorHAnsi" w:hAnsi="Times New Roman" w:cs="Times New Roman"/>
          <w:bCs/>
          <w:sz w:val="24"/>
          <w:szCs w:val="24"/>
        </w:rPr>
      </w:pPr>
      <w:r w:rsidRPr="00EF2BDB">
        <w:rPr>
          <w:rFonts w:ascii="Times New Roman" w:eastAsia="Times New Roman" w:hAnsi="Times New Roman" w:cs="Times New Roman"/>
          <w:sz w:val="24"/>
          <w:szCs w:val="24"/>
        </w:rPr>
        <w:t xml:space="preserve">Stiglitz, J. E. 1990. Peer Monitoring and Credit Markets. </w:t>
      </w:r>
      <w:r w:rsidRPr="00EF2BDB">
        <w:rPr>
          <w:rFonts w:ascii="Times New Roman" w:eastAsia="Times New Roman" w:hAnsi="Times New Roman" w:cs="Times New Roman"/>
          <w:i/>
          <w:sz w:val="24"/>
          <w:szCs w:val="24"/>
        </w:rPr>
        <w:t>The World Bank Economic Review</w:t>
      </w:r>
      <w:r w:rsidR="007C35B3" w:rsidRPr="00EF2BDB">
        <w:rPr>
          <w:rFonts w:ascii="Times New Roman" w:eastAsia="Times New Roman" w:hAnsi="Times New Roman" w:cs="Times New Roman"/>
          <w:sz w:val="24"/>
          <w:szCs w:val="24"/>
        </w:rPr>
        <w:t xml:space="preserve"> 4(3):</w:t>
      </w:r>
      <w:r w:rsidRPr="00EF2BDB">
        <w:rPr>
          <w:rFonts w:ascii="Times New Roman" w:eastAsia="Times New Roman" w:hAnsi="Times New Roman" w:cs="Times New Roman"/>
          <w:sz w:val="24"/>
          <w:szCs w:val="24"/>
        </w:rPr>
        <w:t xml:space="preserve"> 351-366. </w:t>
      </w:r>
    </w:p>
    <w:p w14:paraId="556FEDC4" w14:textId="52598CE6" w:rsidR="00E21579" w:rsidRPr="00EF2BDB" w:rsidRDefault="00E21579" w:rsidP="00E21579">
      <w:pPr>
        <w:spacing w:line="360" w:lineRule="auto"/>
        <w:ind w:left="450" w:hanging="45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Thieme</w:t>
      </w:r>
      <w:r w:rsidR="00453CC5"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 xml:space="preserve"> S. </w:t>
      </w:r>
      <w:r w:rsidR="00617C85" w:rsidRPr="00EF2BDB">
        <w:rPr>
          <w:rFonts w:ascii="Times New Roman" w:eastAsia="Times New Roman" w:hAnsi="Times New Roman" w:cs="Times New Roman"/>
          <w:sz w:val="24"/>
          <w:szCs w:val="24"/>
        </w:rPr>
        <w:t xml:space="preserve">2008. </w:t>
      </w:r>
      <w:r w:rsidRPr="00EF2BDB">
        <w:rPr>
          <w:rFonts w:ascii="Times New Roman" w:eastAsia="Times New Roman" w:hAnsi="Times New Roman" w:cs="Times New Roman"/>
          <w:sz w:val="24"/>
          <w:szCs w:val="24"/>
        </w:rPr>
        <w:t>Social Research Center American University of Central Asia. “</w:t>
      </w:r>
      <w:r w:rsidRPr="00EF2BDB">
        <w:rPr>
          <w:rFonts w:ascii="Times New Roman" w:eastAsiaTheme="minorHAnsi" w:hAnsi="Times New Roman" w:cs="Times New Roman"/>
          <w:bCs/>
          <w:sz w:val="24"/>
          <w:szCs w:val="24"/>
        </w:rPr>
        <w:t xml:space="preserve">Where to Return to? Rural Urban Inter-linkages in Times of Internal and International Labor Migration.” </w:t>
      </w:r>
      <w:r w:rsidRPr="00EF2BDB">
        <w:rPr>
          <w:rFonts w:ascii="Times New Roman" w:eastAsia="Times New Roman" w:hAnsi="Times New Roman" w:cs="Times New Roman"/>
          <w:sz w:val="24"/>
          <w:szCs w:val="24"/>
        </w:rPr>
        <w:t xml:space="preserve">Available at: </w:t>
      </w:r>
      <w:hyperlink r:id="rId18" w:history="1">
        <w:r w:rsidRPr="00EF2BDB">
          <w:rPr>
            <w:rStyle w:val="Hyperlink"/>
            <w:rFonts w:ascii="Times New Roman" w:eastAsia="Times New Roman" w:hAnsi="Times New Roman" w:cs="Times New Roman"/>
            <w:color w:val="auto"/>
            <w:sz w:val="24"/>
            <w:szCs w:val="24"/>
            <w:u w:val="none"/>
          </w:rPr>
          <w:t>https://www.auca.kg/uploads/Migration_Database/susan_paper_2.pdf</w:t>
        </w:r>
      </w:hyperlink>
      <w:r w:rsidRPr="00EF2BDB">
        <w:rPr>
          <w:rFonts w:ascii="Times New Roman" w:eastAsia="Times New Roman" w:hAnsi="Times New Roman" w:cs="Times New Roman"/>
          <w:sz w:val="24"/>
          <w:szCs w:val="24"/>
        </w:rPr>
        <w:t xml:space="preserve"> (accessed January 19, 2015). </w:t>
      </w:r>
    </w:p>
    <w:p w14:paraId="4B4478AC" w14:textId="77777777" w:rsidR="00A17CAB" w:rsidRPr="00EF2BDB" w:rsidRDefault="0064474B" w:rsidP="00F51E33">
      <w:pPr>
        <w:spacing w:line="360" w:lineRule="auto"/>
        <w:ind w:left="450" w:hanging="45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 xml:space="preserve">Train, K. 2009. </w:t>
      </w:r>
      <w:r w:rsidRPr="00EF2BDB">
        <w:rPr>
          <w:rFonts w:ascii="Times New Roman" w:eastAsia="Times New Roman" w:hAnsi="Times New Roman" w:cs="Times New Roman"/>
          <w:i/>
          <w:sz w:val="24"/>
          <w:szCs w:val="24"/>
        </w:rPr>
        <w:t>Discrete Choice Methods with Simulation.</w:t>
      </w:r>
      <w:r w:rsidRPr="00EF2BDB">
        <w:rPr>
          <w:rFonts w:ascii="Times New Roman" w:eastAsia="Times New Roman" w:hAnsi="Times New Roman" w:cs="Times New Roman"/>
          <w:sz w:val="24"/>
          <w:szCs w:val="24"/>
        </w:rPr>
        <w:t xml:space="preserve"> </w:t>
      </w:r>
      <w:r w:rsidR="008153F1" w:rsidRPr="00EF2BDB">
        <w:rPr>
          <w:rFonts w:ascii="Times New Roman" w:eastAsia="Times New Roman" w:hAnsi="Times New Roman" w:cs="Times New Roman"/>
          <w:sz w:val="24"/>
          <w:szCs w:val="24"/>
        </w:rPr>
        <w:t xml:space="preserve">Cambridge, MA:  </w:t>
      </w:r>
      <w:r w:rsidRPr="00EF2BDB">
        <w:rPr>
          <w:rFonts w:ascii="Times New Roman" w:eastAsia="Times New Roman" w:hAnsi="Times New Roman" w:cs="Times New Roman"/>
          <w:sz w:val="24"/>
          <w:szCs w:val="24"/>
        </w:rPr>
        <w:t>Cambridge U</w:t>
      </w:r>
      <w:r w:rsidR="008153F1" w:rsidRPr="00EF2BDB">
        <w:rPr>
          <w:rFonts w:ascii="Times New Roman" w:eastAsia="Times New Roman" w:hAnsi="Times New Roman" w:cs="Times New Roman"/>
          <w:sz w:val="24"/>
          <w:szCs w:val="24"/>
        </w:rPr>
        <w:t>niversity Press.</w:t>
      </w:r>
    </w:p>
    <w:p w14:paraId="1CD635DA" w14:textId="77777777" w:rsidR="000E0E63" w:rsidRPr="00EF2BDB" w:rsidRDefault="000E0E63" w:rsidP="00F51E33">
      <w:pPr>
        <w:spacing w:line="360" w:lineRule="auto"/>
        <w:ind w:left="450" w:hanging="45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 xml:space="preserve">United Nations Economic Commission for Europe. 2009. </w:t>
      </w:r>
      <w:r w:rsidRPr="00EF2BDB">
        <w:rPr>
          <w:rFonts w:ascii="Times New Roman" w:eastAsia="Times New Roman" w:hAnsi="Times New Roman" w:cs="Times New Roman"/>
          <w:i/>
          <w:sz w:val="24"/>
          <w:szCs w:val="24"/>
        </w:rPr>
        <w:t xml:space="preserve">Country Profile Kyrgyzstan, Chapter 4 Housing Conditions and New Constructions. </w:t>
      </w:r>
      <w:r w:rsidRPr="00EF2BDB">
        <w:rPr>
          <w:rFonts w:ascii="Times New Roman" w:eastAsiaTheme="minorHAnsi" w:hAnsi="Times New Roman" w:cs="Times New Roman"/>
          <w:sz w:val="24"/>
          <w:szCs w:val="24"/>
        </w:rPr>
        <w:t>Institute for Real Estate, Construction and Housing. Vienna, Austria</w:t>
      </w:r>
    </w:p>
    <w:p w14:paraId="0F7566A7" w14:textId="77777777" w:rsidR="00A17CAB" w:rsidRPr="00EF2BDB" w:rsidRDefault="0064474B" w:rsidP="00F51E33">
      <w:pPr>
        <w:spacing w:line="360" w:lineRule="auto"/>
        <w:ind w:left="450" w:hanging="450"/>
        <w:rPr>
          <w:rFonts w:ascii="Times New Roman" w:eastAsiaTheme="minorHAnsi" w:hAnsi="Times New Roman" w:cs="Times New Roman"/>
          <w:bCs/>
          <w:sz w:val="24"/>
          <w:szCs w:val="24"/>
        </w:rPr>
      </w:pPr>
      <w:r w:rsidRPr="00EF2BDB">
        <w:rPr>
          <w:rFonts w:ascii="Times New Roman" w:eastAsia="Times New Roman" w:hAnsi="Times New Roman" w:cs="Times New Roman"/>
          <w:sz w:val="24"/>
          <w:szCs w:val="24"/>
        </w:rPr>
        <w:t xml:space="preserve">Weiss, J. and H. Montgomery. 2004. </w:t>
      </w:r>
      <w:r w:rsidR="00202A21"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Great Expectations: Microfinance and Poverty Reduction in Asia and Latin America.</w:t>
      </w:r>
      <w:r w:rsidR="00202A21"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 xml:space="preserve"> Working Paper 33142 (3</w:t>
      </w:r>
      <w:r w:rsidR="00166202" w:rsidRPr="00EF2BDB">
        <w:rPr>
          <w:rFonts w:ascii="Times New Roman" w:eastAsia="Times New Roman" w:hAnsi="Times New Roman" w:cs="Times New Roman"/>
          <w:sz w:val="24"/>
          <w:szCs w:val="24"/>
        </w:rPr>
        <w:t xml:space="preserve">), Munch Personal RePEc Archive, Munch. Germany. </w:t>
      </w:r>
    </w:p>
    <w:p w14:paraId="7D05EC47" w14:textId="77777777" w:rsidR="0064474B" w:rsidRPr="00EF2BDB" w:rsidRDefault="0064474B" w:rsidP="00F51E33">
      <w:pPr>
        <w:spacing w:line="360" w:lineRule="auto"/>
        <w:ind w:left="450" w:hanging="45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lastRenderedPageBreak/>
        <w:t>World Bank. 2014a. “Country and</w:t>
      </w:r>
      <w:r w:rsidR="006A5F2A" w:rsidRPr="00EF2BDB">
        <w:rPr>
          <w:rFonts w:ascii="Times New Roman" w:eastAsia="Times New Roman" w:hAnsi="Times New Roman" w:cs="Times New Roman"/>
          <w:sz w:val="24"/>
          <w:szCs w:val="24"/>
        </w:rPr>
        <w:t xml:space="preserve"> Lending Group</w:t>
      </w:r>
      <w:r w:rsidRPr="00EF2BDB">
        <w:rPr>
          <w:rFonts w:ascii="Times New Roman" w:eastAsia="Times New Roman" w:hAnsi="Times New Roman" w:cs="Times New Roman"/>
          <w:sz w:val="24"/>
          <w:szCs w:val="24"/>
        </w:rPr>
        <w:t>.</w:t>
      </w:r>
      <w:r w:rsidR="006A5F2A"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 xml:space="preserve"> Available at: </w:t>
      </w:r>
      <w:hyperlink r:id="rId19" w:history="1">
        <w:r w:rsidR="00304AF1" w:rsidRPr="00EF2BDB">
          <w:rPr>
            <w:rStyle w:val="Hyperlink"/>
            <w:rFonts w:ascii="Times New Roman" w:eastAsia="Times New Roman" w:hAnsi="Times New Roman" w:cs="Times New Roman"/>
            <w:color w:val="auto"/>
            <w:sz w:val="24"/>
            <w:szCs w:val="24"/>
            <w:u w:val="none"/>
          </w:rPr>
          <w:t>http://data</w:t>
        </w:r>
      </w:hyperlink>
      <w:r w:rsidRPr="00EF2BDB">
        <w:rPr>
          <w:rFonts w:ascii="Times New Roman" w:eastAsia="Times New Roman" w:hAnsi="Times New Roman" w:cs="Times New Roman"/>
          <w:sz w:val="24"/>
          <w:szCs w:val="24"/>
        </w:rPr>
        <w:t xml:space="preserve">.worldbank.org/about/country-and-lending-groups#Lower_middle_income (accessed September 8, 2014). </w:t>
      </w:r>
    </w:p>
    <w:p w14:paraId="67466DEE" w14:textId="77777777" w:rsidR="0064474B" w:rsidRPr="00EF2BDB" w:rsidRDefault="0064474B" w:rsidP="00F51E33">
      <w:pPr>
        <w:spacing w:line="360" w:lineRule="auto"/>
        <w:ind w:left="450" w:hanging="450"/>
        <w:rPr>
          <w:rFonts w:ascii="Times New Roman" w:eastAsia="Times New Roman" w:hAnsi="Times New Roman" w:cs="Times New Roman"/>
          <w:sz w:val="24"/>
          <w:szCs w:val="24"/>
        </w:rPr>
      </w:pPr>
      <w:r w:rsidRPr="00EF2BDB">
        <w:rPr>
          <w:sz w:val="20"/>
          <w:szCs w:val="20"/>
        </w:rPr>
        <w:t>–––</w:t>
      </w:r>
      <w:r w:rsidRPr="00EF2BDB">
        <w:rPr>
          <w:rFonts w:ascii="Times New Roman" w:eastAsia="Times New Roman" w:hAnsi="Times New Roman" w:cs="Times New Roman"/>
          <w:sz w:val="24"/>
          <w:szCs w:val="24"/>
        </w:rPr>
        <w:t>. 201</w:t>
      </w:r>
      <w:r w:rsidR="006A5F2A" w:rsidRPr="00EF2BDB">
        <w:rPr>
          <w:rFonts w:ascii="Times New Roman" w:eastAsia="Times New Roman" w:hAnsi="Times New Roman" w:cs="Times New Roman"/>
          <w:sz w:val="24"/>
          <w:szCs w:val="24"/>
        </w:rPr>
        <w:t>4b. “Poverty Gap at $1.25 a Day</w:t>
      </w:r>
      <w:r w:rsidRPr="00EF2BDB">
        <w:rPr>
          <w:rFonts w:ascii="Times New Roman" w:eastAsia="Times New Roman" w:hAnsi="Times New Roman" w:cs="Times New Roman"/>
          <w:sz w:val="24"/>
          <w:szCs w:val="24"/>
        </w:rPr>
        <w:t>.</w:t>
      </w:r>
      <w:r w:rsidR="006A5F2A" w:rsidRPr="00EF2BDB">
        <w:rPr>
          <w:rFonts w:ascii="Times New Roman" w:eastAsia="Times New Roman" w:hAnsi="Times New Roman" w:cs="Times New Roman"/>
          <w:sz w:val="24"/>
          <w:szCs w:val="24"/>
        </w:rPr>
        <w:t>”</w:t>
      </w:r>
      <w:r w:rsidRPr="00EF2BDB">
        <w:rPr>
          <w:rFonts w:ascii="Times New Roman" w:eastAsia="Times New Roman" w:hAnsi="Times New Roman" w:cs="Times New Roman"/>
          <w:sz w:val="24"/>
          <w:szCs w:val="24"/>
        </w:rPr>
        <w:t xml:space="preserve"> Available at: </w:t>
      </w:r>
      <w:hyperlink r:id="rId20" w:history="1">
        <w:r w:rsidR="00304AF1" w:rsidRPr="00EF2BDB">
          <w:rPr>
            <w:rStyle w:val="Hyperlink"/>
            <w:rFonts w:ascii="Times New Roman" w:eastAsia="Times New Roman" w:hAnsi="Times New Roman" w:cs="Times New Roman"/>
            <w:color w:val="auto"/>
            <w:sz w:val="24"/>
            <w:szCs w:val="24"/>
            <w:u w:val="none"/>
          </w:rPr>
          <w:t>http://data</w:t>
        </w:r>
      </w:hyperlink>
      <w:r w:rsidRPr="00EF2BDB">
        <w:rPr>
          <w:rFonts w:ascii="Times New Roman" w:eastAsia="Times New Roman" w:hAnsi="Times New Roman" w:cs="Times New Roman"/>
          <w:sz w:val="24"/>
          <w:szCs w:val="24"/>
        </w:rPr>
        <w:t xml:space="preserve">.worldbank.org/indicator/SI.POV.GAPS (accessed September 8, 2014). </w:t>
      </w:r>
    </w:p>
    <w:p w14:paraId="13F43355" w14:textId="3592D771" w:rsidR="0064474B" w:rsidRPr="00EF2BDB" w:rsidRDefault="0064474B" w:rsidP="00F51E33">
      <w:pPr>
        <w:spacing w:line="360" w:lineRule="auto"/>
        <w:ind w:left="450" w:hanging="450"/>
        <w:rPr>
          <w:rFonts w:ascii="Times New Roman" w:eastAsia="Times New Roman" w:hAnsi="Times New Roman" w:cs="Times New Roman"/>
          <w:sz w:val="24"/>
          <w:szCs w:val="24"/>
        </w:rPr>
      </w:pPr>
      <w:r w:rsidRPr="00EF2BDB">
        <w:rPr>
          <w:sz w:val="20"/>
          <w:szCs w:val="20"/>
        </w:rPr>
        <w:t xml:space="preserve">–––. </w:t>
      </w:r>
      <w:r w:rsidRPr="00EF2BDB">
        <w:rPr>
          <w:rFonts w:ascii="Times New Roman" w:eastAsia="Times New Roman" w:hAnsi="Times New Roman" w:cs="Times New Roman"/>
          <w:sz w:val="24"/>
          <w:szCs w:val="24"/>
        </w:rPr>
        <w:t>2014c. “</w:t>
      </w:r>
      <w:r w:rsidR="00AB4128" w:rsidRPr="00EF2BDB">
        <w:rPr>
          <w:rFonts w:ascii="Times New Roman" w:eastAsia="Times New Roman" w:hAnsi="Times New Roman" w:cs="Times New Roman"/>
          <w:sz w:val="24"/>
          <w:szCs w:val="24"/>
        </w:rPr>
        <w:t>World DataBank</w:t>
      </w:r>
      <w:r w:rsidRPr="00EF2BDB">
        <w:rPr>
          <w:rFonts w:ascii="Times New Roman" w:eastAsia="Times New Roman" w:hAnsi="Times New Roman" w:cs="Times New Roman"/>
          <w:sz w:val="24"/>
          <w:szCs w:val="24"/>
        </w:rPr>
        <w:t xml:space="preserve">?” Available at: </w:t>
      </w:r>
      <w:r w:rsidR="00AB4128" w:rsidRPr="00EF2BDB">
        <w:rPr>
          <w:rFonts w:ascii="Times New Roman" w:eastAsia="Times New Roman" w:hAnsi="Times New Roman" w:cs="Times New Roman"/>
          <w:sz w:val="24"/>
          <w:szCs w:val="24"/>
        </w:rPr>
        <w:t xml:space="preserve">http://databank.worldbank.org/data/home.aspx </w:t>
      </w:r>
      <w:r w:rsidRPr="00EF2BDB">
        <w:rPr>
          <w:rFonts w:ascii="Times New Roman" w:eastAsia="Times New Roman" w:hAnsi="Times New Roman" w:cs="Times New Roman"/>
          <w:sz w:val="24"/>
          <w:szCs w:val="24"/>
        </w:rPr>
        <w:t xml:space="preserve">(accessed </w:t>
      </w:r>
      <w:r w:rsidR="00AB4128" w:rsidRPr="00EF2BDB">
        <w:rPr>
          <w:rFonts w:ascii="Times New Roman" w:eastAsia="Times New Roman" w:hAnsi="Times New Roman" w:cs="Times New Roman"/>
          <w:sz w:val="24"/>
          <w:szCs w:val="24"/>
        </w:rPr>
        <w:t>August 26</w:t>
      </w:r>
      <w:r w:rsidRPr="00EF2BDB">
        <w:rPr>
          <w:rFonts w:ascii="Times New Roman" w:eastAsia="Times New Roman" w:hAnsi="Times New Roman" w:cs="Times New Roman"/>
          <w:sz w:val="24"/>
          <w:szCs w:val="24"/>
        </w:rPr>
        <w:t>, 2014).</w:t>
      </w:r>
    </w:p>
    <w:p w14:paraId="1A61FEA0" w14:textId="77777777" w:rsidR="0064474B" w:rsidRPr="00EF2BDB" w:rsidRDefault="0064474B" w:rsidP="00F51E33">
      <w:pPr>
        <w:spacing w:line="360" w:lineRule="auto"/>
        <w:ind w:left="450" w:hanging="450"/>
        <w:rPr>
          <w:rFonts w:ascii="Times New Roman" w:eastAsia="Times New Roman" w:hAnsi="Times New Roman" w:cs="Times New Roman"/>
          <w:sz w:val="24"/>
          <w:szCs w:val="24"/>
        </w:rPr>
      </w:pPr>
      <w:r w:rsidRPr="00EF2BDB">
        <w:rPr>
          <w:sz w:val="20"/>
          <w:szCs w:val="20"/>
        </w:rPr>
        <w:t>–––</w:t>
      </w:r>
      <w:r w:rsidRPr="00EF2BDB">
        <w:rPr>
          <w:rFonts w:ascii="Times New Roman" w:eastAsia="Times New Roman" w:hAnsi="Times New Roman" w:cs="Times New Roman"/>
          <w:sz w:val="24"/>
          <w:szCs w:val="24"/>
        </w:rPr>
        <w:t xml:space="preserve">. 2011. </w:t>
      </w:r>
      <w:r w:rsidRPr="00EF2BDB">
        <w:rPr>
          <w:rFonts w:ascii="Times New Roman" w:eastAsia="Times New Roman" w:hAnsi="Times New Roman" w:cs="Times New Roman"/>
          <w:i/>
          <w:sz w:val="24"/>
          <w:szCs w:val="24"/>
        </w:rPr>
        <w:t>The Kyrgyz Republic: Poverty Profile and Overview of Living Conditions</w:t>
      </w:r>
      <w:r w:rsidRPr="00EF2BDB">
        <w:rPr>
          <w:rFonts w:ascii="Times New Roman" w:eastAsia="Times New Roman" w:hAnsi="Times New Roman" w:cs="Times New Roman"/>
          <w:sz w:val="24"/>
          <w:szCs w:val="24"/>
        </w:rPr>
        <w:t xml:space="preserve">. Poverty Reduction and Economic Management Unit, </w:t>
      </w:r>
      <w:r w:rsidR="00166202" w:rsidRPr="00EF2BDB">
        <w:rPr>
          <w:rFonts w:ascii="Times New Roman" w:eastAsia="Times New Roman" w:hAnsi="Times New Roman" w:cs="Times New Roman"/>
          <w:sz w:val="24"/>
          <w:szCs w:val="24"/>
        </w:rPr>
        <w:t>Europe and Centr</w:t>
      </w:r>
      <w:r w:rsidR="006A5F2A" w:rsidRPr="00EF2BDB">
        <w:rPr>
          <w:rFonts w:ascii="Times New Roman" w:eastAsia="Times New Roman" w:hAnsi="Times New Roman" w:cs="Times New Roman"/>
          <w:sz w:val="24"/>
          <w:szCs w:val="24"/>
        </w:rPr>
        <w:t>al Asia Region. Washington D</w:t>
      </w:r>
      <w:r w:rsidR="00F142D8" w:rsidRPr="00EF2BDB">
        <w:rPr>
          <w:rFonts w:ascii="Times New Roman" w:eastAsia="Times New Roman" w:hAnsi="Times New Roman" w:cs="Times New Roman"/>
          <w:sz w:val="24"/>
          <w:szCs w:val="24"/>
        </w:rPr>
        <w:t xml:space="preserve">. </w:t>
      </w:r>
      <w:r w:rsidR="006A5F2A" w:rsidRPr="00EF2BDB">
        <w:rPr>
          <w:rFonts w:ascii="Times New Roman" w:eastAsia="Times New Roman" w:hAnsi="Times New Roman" w:cs="Times New Roman"/>
          <w:sz w:val="24"/>
          <w:szCs w:val="24"/>
        </w:rPr>
        <w:t>C.</w:t>
      </w:r>
    </w:p>
    <w:p w14:paraId="3C720330" w14:textId="77777777" w:rsidR="00C16FA7" w:rsidRPr="00EF2BDB" w:rsidRDefault="00C16FA7" w:rsidP="00F51E33">
      <w:pPr>
        <w:spacing w:line="360" w:lineRule="auto"/>
        <w:ind w:left="450" w:hanging="450"/>
        <w:rPr>
          <w:rFonts w:ascii="Times New Roman" w:eastAsia="Times New Roman" w:hAnsi="Times New Roman" w:cs="Times New Roman"/>
          <w:sz w:val="24"/>
          <w:szCs w:val="24"/>
        </w:rPr>
      </w:pPr>
      <w:r w:rsidRPr="00EF2BDB">
        <w:rPr>
          <w:sz w:val="20"/>
          <w:szCs w:val="20"/>
        </w:rPr>
        <w:t>–––</w:t>
      </w:r>
      <w:r w:rsidRPr="00EF2BDB">
        <w:rPr>
          <w:rFonts w:ascii="Times New Roman" w:eastAsia="Times New Roman" w:hAnsi="Times New Roman" w:cs="Times New Roman"/>
          <w:sz w:val="24"/>
          <w:szCs w:val="24"/>
        </w:rPr>
        <w:t xml:space="preserve">. 2009. </w:t>
      </w:r>
      <w:r w:rsidR="00663A00" w:rsidRPr="00EF2BDB">
        <w:rPr>
          <w:rFonts w:ascii="Times New Roman" w:eastAsia="Times New Roman" w:hAnsi="Times New Roman" w:cs="Times New Roman"/>
          <w:sz w:val="24"/>
          <w:szCs w:val="24"/>
        </w:rPr>
        <w:t>“</w:t>
      </w:r>
      <w:r w:rsidR="00040B3C" w:rsidRPr="00EF2BDB">
        <w:rPr>
          <w:rFonts w:ascii="Times New Roman" w:eastAsia="Times New Roman" w:hAnsi="Times New Roman" w:cs="Times New Roman"/>
          <w:sz w:val="24"/>
          <w:szCs w:val="24"/>
        </w:rPr>
        <w:t>Land Registration Spurs Incentives and Growth. International Development Agency at Work: Kyrgyz Republic.</w:t>
      </w:r>
      <w:r w:rsidR="00663A00" w:rsidRPr="00EF2BDB">
        <w:rPr>
          <w:rFonts w:ascii="Times New Roman" w:eastAsia="Times New Roman" w:hAnsi="Times New Roman" w:cs="Times New Roman"/>
          <w:sz w:val="24"/>
          <w:szCs w:val="24"/>
        </w:rPr>
        <w:t>”</w:t>
      </w:r>
      <w:r w:rsidR="00040B3C" w:rsidRPr="00EF2BDB">
        <w:rPr>
          <w:rFonts w:ascii="Times New Roman" w:eastAsia="Times New Roman" w:hAnsi="Times New Roman" w:cs="Times New Roman"/>
          <w:sz w:val="24"/>
          <w:szCs w:val="24"/>
        </w:rPr>
        <w:t xml:space="preserve"> Available at: </w:t>
      </w:r>
      <w:hyperlink r:id="rId21" w:history="1">
        <w:r w:rsidR="00304AF1" w:rsidRPr="00EF2BDB">
          <w:rPr>
            <w:rStyle w:val="Hyperlink"/>
            <w:rFonts w:ascii="Times New Roman" w:eastAsia="Times New Roman" w:hAnsi="Times New Roman" w:cs="Times New Roman"/>
            <w:color w:val="auto"/>
            <w:sz w:val="24"/>
            <w:szCs w:val="24"/>
            <w:u w:val="none"/>
          </w:rPr>
          <w:t>http://web</w:t>
        </w:r>
      </w:hyperlink>
      <w:r w:rsidR="00040B3C" w:rsidRPr="00EF2BDB">
        <w:rPr>
          <w:rFonts w:ascii="Times New Roman" w:eastAsia="Times New Roman" w:hAnsi="Times New Roman" w:cs="Times New Roman"/>
          <w:sz w:val="24"/>
          <w:szCs w:val="24"/>
        </w:rPr>
        <w:t>.worldbank.org/WBSITE/EXTERNAL/EXTABOUTUS/IDA/0,,contentMDK:22303407~menuPK:4754051~pagePK:51236175~piPK:437394~theSitePK:73154,00.html (accessed October 9, 2014).</w:t>
      </w:r>
    </w:p>
    <w:p w14:paraId="7CF111B7" w14:textId="77777777" w:rsidR="000E0E63" w:rsidRPr="00EF2BDB" w:rsidRDefault="000E0E63" w:rsidP="00F51E33">
      <w:pPr>
        <w:spacing w:line="360" w:lineRule="auto"/>
        <w:ind w:left="450" w:hanging="450"/>
        <w:rPr>
          <w:rFonts w:ascii="Times New Roman" w:eastAsia="Times New Roman" w:hAnsi="Times New Roman" w:cs="Times New Roman"/>
          <w:sz w:val="24"/>
          <w:szCs w:val="24"/>
        </w:rPr>
      </w:pPr>
      <w:r w:rsidRPr="00EF2BDB">
        <w:rPr>
          <w:sz w:val="20"/>
          <w:szCs w:val="20"/>
        </w:rPr>
        <w:t>–––</w:t>
      </w:r>
      <w:r w:rsidRPr="00EF2BDB">
        <w:rPr>
          <w:rFonts w:ascii="Times New Roman" w:eastAsia="Times New Roman" w:hAnsi="Times New Roman" w:cs="Times New Roman"/>
          <w:sz w:val="24"/>
          <w:szCs w:val="24"/>
        </w:rPr>
        <w:t>. 2007. “</w:t>
      </w:r>
      <w:r w:rsidRPr="00EF2BDB">
        <w:rPr>
          <w:rFonts w:ascii="Times New Roman" w:hAnsi="Times New Roman" w:cs="Times New Roman"/>
          <w:sz w:val="24"/>
          <w:szCs w:val="24"/>
          <w:shd w:val="clear" w:color="auto" w:fill="FFFFFF"/>
        </w:rPr>
        <w:t>Mobile Cell Phones and Poverty Reduction: Technology Spending Patterns and Poverty Level Change Among Households in Uganda</w:t>
      </w:r>
      <w:r w:rsidRPr="00EF2BDB">
        <w:rPr>
          <w:rFonts w:ascii="Times New Roman" w:eastAsia="Times New Roman" w:hAnsi="Times New Roman" w:cs="Times New Roman"/>
          <w:sz w:val="24"/>
          <w:szCs w:val="24"/>
        </w:rPr>
        <w:t xml:space="preserve">.” Available at: </w:t>
      </w:r>
      <w:hyperlink r:id="rId22" w:history="1">
        <w:r w:rsidR="00304AF1" w:rsidRPr="00EF2BDB">
          <w:rPr>
            <w:rStyle w:val="Hyperlink"/>
            <w:rFonts w:ascii="Times New Roman" w:eastAsia="Times New Roman" w:hAnsi="Times New Roman" w:cs="Times New Roman"/>
            <w:color w:val="auto"/>
            <w:sz w:val="24"/>
            <w:szCs w:val="24"/>
            <w:u w:val="none"/>
          </w:rPr>
          <w:t>http://microdata</w:t>
        </w:r>
      </w:hyperlink>
      <w:r w:rsidRPr="00EF2BDB">
        <w:rPr>
          <w:rFonts w:ascii="Times New Roman" w:eastAsia="Times New Roman" w:hAnsi="Times New Roman" w:cs="Times New Roman"/>
          <w:sz w:val="24"/>
          <w:szCs w:val="24"/>
        </w:rPr>
        <w:t xml:space="preserve">.worldbank.org/index.php/citations/1273?collection=central (accessed December 5, 2014). </w:t>
      </w:r>
    </w:p>
    <w:p w14:paraId="47418C0C" w14:textId="77777777" w:rsidR="00585339" w:rsidRPr="00EF2BDB" w:rsidRDefault="00F6032C" w:rsidP="00585339">
      <w:pPr>
        <w:spacing w:line="360" w:lineRule="auto"/>
        <w:ind w:left="450" w:hanging="450"/>
        <w:rPr>
          <w:rFonts w:ascii="Times New Roman" w:eastAsia="Times New Roman" w:hAnsi="Times New Roman" w:cs="Times New Roman"/>
          <w:sz w:val="24"/>
          <w:szCs w:val="24"/>
        </w:rPr>
      </w:pPr>
      <w:r w:rsidRPr="00EF2BDB">
        <w:rPr>
          <w:sz w:val="20"/>
          <w:szCs w:val="20"/>
        </w:rPr>
        <w:t>–––</w:t>
      </w:r>
      <w:r w:rsidR="00585339" w:rsidRPr="00EF2BDB">
        <w:rPr>
          <w:rFonts w:ascii="Times New Roman" w:eastAsia="Times New Roman" w:hAnsi="Times New Roman" w:cs="Times New Roman"/>
          <w:sz w:val="24"/>
          <w:szCs w:val="24"/>
        </w:rPr>
        <w:t xml:space="preserve">. 2005. </w:t>
      </w:r>
      <w:r w:rsidRPr="00EF2BDB">
        <w:rPr>
          <w:rFonts w:ascii="Times New Roman" w:eastAsia="Times New Roman" w:hAnsi="Times New Roman" w:cs="Times New Roman"/>
          <w:i/>
          <w:sz w:val="24"/>
          <w:szCs w:val="24"/>
        </w:rPr>
        <w:t>Mining Industry as a Source of</w:t>
      </w:r>
      <w:r w:rsidR="00585339" w:rsidRPr="00EF2BDB">
        <w:rPr>
          <w:rFonts w:ascii="Times New Roman" w:eastAsia="Times New Roman" w:hAnsi="Times New Roman" w:cs="Times New Roman"/>
          <w:i/>
          <w:sz w:val="24"/>
          <w:szCs w:val="24"/>
        </w:rPr>
        <w:t xml:space="preserve"> Economic growth in Kyrgyzstan.</w:t>
      </w:r>
      <w:r w:rsidRPr="00EF2BDB">
        <w:rPr>
          <w:rFonts w:ascii="Times New Roman" w:eastAsia="Times New Roman" w:hAnsi="Times New Roman" w:cs="Times New Roman"/>
          <w:sz w:val="24"/>
          <w:szCs w:val="24"/>
        </w:rPr>
        <w:t xml:space="preserve"> </w:t>
      </w:r>
      <w:r w:rsidR="00585339" w:rsidRPr="00EF2BDB">
        <w:rPr>
          <w:rFonts w:ascii="Times New Roman" w:eastAsia="Times New Roman" w:hAnsi="Times New Roman" w:cs="Times New Roman"/>
          <w:sz w:val="24"/>
          <w:szCs w:val="24"/>
        </w:rPr>
        <w:t>Project Implementation Unit of the World Bank. Washington D</w:t>
      </w:r>
      <w:r w:rsidR="00F142D8" w:rsidRPr="00EF2BDB">
        <w:rPr>
          <w:rFonts w:ascii="Times New Roman" w:eastAsia="Times New Roman" w:hAnsi="Times New Roman" w:cs="Times New Roman"/>
          <w:sz w:val="24"/>
          <w:szCs w:val="24"/>
        </w:rPr>
        <w:t xml:space="preserve">. </w:t>
      </w:r>
      <w:r w:rsidR="00585339" w:rsidRPr="00EF2BDB">
        <w:rPr>
          <w:rFonts w:ascii="Times New Roman" w:eastAsia="Times New Roman" w:hAnsi="Times New Roman" w:cs="Times New Roman"/>
          <w:sz w:val="24"/>
          <w:szCs w:val="24"/>
        </w:rPr>
        <w:t xml:space="preserve">C. </w:t>
      </w:r>
    </w:p>
    <w:p w14:paraId="38A677DC" w14:textId="77777777" w:rsidR="00A17CAB" w:rsidRPr="00EF2BDB" w:rsidRDefault="0064474B" w:rsidP="00F51E33">
      <w:pPr>
        <w:spacing w:line="360" w:lineRule="auto"/>
        <w:ind w:left="450" w:hanging="450"/>
        <w:rPr>
          <w:rFonts w:ascii="Times New Roman" w:eastAsia="Times New Roman" w:hAnsi="Times New Roman" w:cs="Times New Roman"/>
          <w:sz w:val="24"/>
          <w:szCs w:val="24"/>
        </w:rPr>
      </w:pPr>
      <w:r w:rsidRPr="00EF2BDB">
        <w:rPr>
          <w:sz w:val="20"/>
          <w:szCs w:val="20"/>
        </w:rPr>
        <w:t>–––</w:t>
      </w:r>
      <w:r w:rsidRPr="00EF2BDB">
        <w:rPr>
          <w:rFonts w:ascii="Times New Roman" w:eastAsia="Times New Roman" w:hAnsi="Times New Roman" w:cs="Times New Roman"/>
          <w:sz w:val="24"/>
          <w:szCs w:val="24"/>
        </w:rPr>
        <w:t xml:space="preserve">. 2004. </w:t>
      </w:r>
      <w:r w:rsidRPr="00EF2BDB">
        <w:rPr>
          <w:rFonts w:ascii="Times New Roman" w:eastAsia="Times New Roman" w:hAnsi="Times New Roman" w:cs="Times New Roman"/>
          <w:i/>
          <w:sz w:val="24"/>
          <w:szCs w:val="24"/>
        </w:rPr>
        <w:t>Microfinance and The Poor in Central Asia</w:t>
      </w:r>
      <w:r w:rsidRPr="00EF2BDB">
        <w:rPr>
          <w:rFonts w:ascii="Times New Roman" w:eastAsia="Times New Roman" w:hAnsi="Times New Roman" w:cs="Times New Roman"/>
          <w:sz w:val="24"/>
          <w:szCs w:val="24"/>
        </w:rPr>
        <w:t>. Agricultural and Rural Development. Discussion Paper 6. Washington D</w:t>
      </w:r>
      <w:r w:rsidR="00F142D8" w:rsidRPr="00EF2BDB">
        <w:rPr>
          <w:rFonts w:ascii="Times New Roman" w:eastAsia="Times New Roman" w:hAnsi="Times New Roman" w:cs="Times New Roman"/>
          <w:sz w:val="24"/>
          <w:szCs w:val="24"/>
        </w:rPr>
        <w:t xml:space="preserve">. </w:t>
      </w:r>
      <w:r w:rsidR="006A5F2A" w:rsidRPr="00EF2BDB">
        <w:rPr>
          <w:rFonts w:ascii="Times New Roman" w:eastAsia="Times New Roman" w:hAnsi="Times New Roman" w:cs="Times New Roman"/>
          <w:sz w:val="24"/>
          <w:szCs w:val="24"/>
        </w:rPr>
        <w:t>C.</w:t>
      </w:r>
    </w:p>
    <w:p w14:paraId="6551020B" w14:textId="77777777" w:rsidR="00AC562D" w:rsidRPr="00EF2BDB" w:rsidRDefault="0064474B" w:rsidP="00F51E33">
      <w:pPr>
        <w:spacing w:line="360" w:lineRule="auto"/>
        <w:ind w:left="450" w:hanging="45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 xml:space="preserve">Youatt, E. 2013. </w:t>
      </w:r>
      <w:r w:rsidR="006A5F2A" w:rsidRPr="00EF2BDB">
        <w:rPr>
          <w:rFonts w:ascii="Times New Roman" w:eastAsia="Times New Roman" w:hAnsi="Times New Roman" w:cs="Times New Roman"/>
          <w:sz w:val="24"/>
          <w:szCs w:val="24"/>
        </w:rPr>
        <w:t>“Microfinance in C</w:t>
      </w:r>
      <w:r w:rsidRPr="00EF2BDB">
        <w:rPr>
          <w:rFonts w:ascii="Times New Roman" w:eastAsia="Times New Roman" w:hAnsi="Times New Roman" w:cs="Times New Roman"/>
          <w:sz w:val="24"/>
          <w:szCs w:val="24"/>
        </w:rPr>
        <w:t xml:space="preserve">rosshair: Will Kyrgyzstan’s usury bill backfire?” </w:t>
      </w:r>
      <w:r w:rsidR="006A5F2A" w:rsidRPr="00EF2BDB">
        <w:rPr>
          <w:rFonts w:ascii="Times New Roman" w:eastAsia="Times New Roman" w:hAnsi="Times New Roman" w:cs="Times New Roman"/>
          <w:sz w:val="24"/>
          <w:szCs w:val="24"/>
        </w:rPr>
        <w:t xml:space="preserve">Next Billion Development Through Enterprise. </w:t>
      </w:r>
      <w:r w:rsidRPr="00EF2BDB">
        <w:rPr>
          <w:rFonts w:ascii="Times New Roman" w:eastAsia="Times New Roman" w:hAnsi="Times New Roman" w:cs="Times New Roman"/>
          <w:sz w:val="24"/>
          <w:szCs w:val="24"/>
        </w:rPr>
        <w:t xml:space="preserve">Available at: </w:t>
      </w:r>
      <w:hyperlink r:id="rId23" w:history="1">
        <w:r w:rsidRPr="00EF2BDB">
          <w:rPr>
            <w:rFonts w:ascii="Times New Roman" w:hAnsi="Times New Roman" w:cs="Times New Roman"/>
            <w:sz w:val="24"/>
            <w:szCs w:val="24"/>
          </w:rPr>
          <w:t>http://www.nextbillion.net</w:t>
        </w:r>
      </w:hyperlink>
      <w:r w:rsidRPr="00EF2BDB">
        <w:rPr>
          <w:rFonts w:ascii="Times New Roman" w:hAnsi="Times New Roman" w:cs="Times New Roman"/>
          <w:sz w:val="24"/>
          <w:szCs w:val="24"/>
        </w:rPr>
        <w:t xml:space="preserve"> (accessed February 12, 2014). </w:t>
      </w:r>
    </w:p>
    <w:p w14:paraId="6FC85901" w14:textId="77777777" w:rsidR="00DE6C6A" w:rsidRPr="00EF2BDB" w:rsidRDefault="00DE6C6A" w:rsidP="00F51E33">
      <w:pPr>
        <w:spacing w:line="360" w:lineRule="auto"/>
        <w:rPr>
          <w:rFonts w:ascii="Times New Roman" w:hAnsi="Times New Roman" w:cs="Times New Roman"/>
          <w:sz w:val="24"/>
          <w:szCs w:val="24"/>
        </w:rPr>
      </w:pPr>
    </w:p>
    <w:p w14:paraId="740B629D" w14:textId="77777777" w:rsidR="00B50C27" w:rsidRPr="00EF2BDB" w:rsidRDefault="00B50C27" w:rsidP="002973C1">
      <w:pPr>
        <w:rPr>
          <w:rFonts w:ascii="Times New Roman" w:hAnsi="Times New Roman" w:cs="Times New Roman"/>
          <w:noProof/>
          <w:sz w:val="24"/>
          <w:szCs w:val="24"/>
        </w:rPr>
      </w:pPr>
    </w:p>
    <w:p w14:paraId="73D3068F" w14:textId="77777777" w:rsidR="00E23323" w:rsidRPr="00EF2BDB" w:rsidRDefault="00E23323" w:rsidP="002973C1">
      <w:pPr>
        <w:rPr>
          <w:rFonts w:ascii="Times New Roman" w:hAnsi="Times New Roman" w:cs="Times New Roman"/>
          <w:noProof/>
          <w:sz w:val="24"/>
          <w:szCs w:val="24"/>
        </w:rPr>
      </w:pPr>
    </w:p>
    <w:p w14:paraId="01AFA0F3" w14:textId="77777777" w:rsidR="00E23323" w:rsidRPr="00EF2BDB" w:rsidRDefault="00E23323" w:rsidP="002973C1">
      <w:pPr>
        <w:rPr>
          <w:rFonts w:ascii="Times New Roman" w:hAnsi="Times New Roman" w:cs="Times New Roman"/>
          <w:noProof/>
          <w:sz w:val="24"/>
          <w:szCs w:val="24"/>
        </w:rPr>
      </w:pPr>
    </w:p>
    <w:p w14:paraId="49BE4DA3" w14:textId="77777777" w:rsidR="00E23323" w:rsidRPr="00EF2BDB" w:rsidRDefault="00E23323" w:rsidP="002973C1">
      <w:pPr>
        <w:rPr>
          <w:rFonts w:ascii="Times New Roman" w:hAnsi="Times New Roman" w:cs="Times New Roman"/>
          <w:noProof/>
          <w:sz w:val="24"/>
          <w:szCs w:val="24"/>
        </w:rPr>
      </w:pPr>
    </w:p>
    <w:p w14:paraId="24B54B5F" w14:textId="77777777" w:rsidR="00E23323" w:rsidRPr="00EF2BDB" w:rsidRDefault="00E23323" w:rsidP="002973C1">
      <w:pPr>
        <w:rPr>
          <w:rFonts w:ascii="Times New Roman" w:hAnsi="Times New Roman" w:cs="Times New Roman"/>
          <w:noProof/>
          <w:sz w:val="24"/>
          <w:szCs w:val="24"/>
        </w:rPr>
      </w:pPr>
    </w:p>
    <w:p w14:paraId="42813141" w14:textId="77777777" w:rsidR="00E23323" w:rsidRPr="00EF2BDB" w:rsidRDefault="00E23323" w:rsidP="002973C1">
      <w:pPr>
        <w:rPr>
          <w:rFonts w:ascii="Times New Roman" w:hAnsi="Times New Roman" w:cs="Times New Roman"/>
          <w:noProof/>
          <w:sz w:val="24"/>
          <w:szCs w:val="24"/>
        </w:rPr>
      </w:pPr>
    </w:p>
    <w:tbl>
      <w:tblPr>
        <w:tblW w:w="9248" w:type="dxa"/>
        <w:tblInd w:w="150" w:type="dxa"/>
        <w:tblLook w:val="04A0" w:firstRow="1" w:lastRow="0" w:firstColumn="1" w:lastColumn="0" w:noHBand="0" w:noVBand="1"/>
      </w:tblPr>
      <w:tblGrid>
        <w:gridCol w:w="3255"/>
        <w:gridCol w:w="996"/>
        <w:gridCol w:w="996"/>
        <w:gridCol w:w="996"/>
        <w:gridCol w:w="777"/>
        <w:gridCol w:w="219"/>
        <w:gridCol w:w="777"/>
        <w:gridCol w:w="219"/>
        <w:gridCol w:w="777"/>
        <w:gridCol w:w="219"/>
        <w:gridCol w:w="17"/>
      </w:tblGrid>
      <w:tr w:rsidR="00E23323" w:rsidRPr="00EF2BDB" w14:paraId="74AA0430" w14:textId="77777777" w:rsidTr="00E23323">
        <w:trPr>
          <w:gridAfter w:val="1"/>
          <w:wAfter w:w="17" w:type="dxa"/>
          <w:trHeight w:val="315"/>
        </w:trPr>
        <w:tc>
          <w:tcPr>
            <w:tcW w:w="9231" w:type="dxa"/>
            <w:gridSpan w:val="10"/>
            <w:tcBorders>
              <w:top w:val="nil"/>
              <w:left w:val="nil"/>
              <w:bottom w:val="single" w:sz="4" w:space="0" w:color="auto"/>
              <w:right w:val="nil"/>
            </w:tcBorders>
            <w:noWrap/>
            <w:vAlign w:val="bottom"/>
            <w:hideMark/>
          </w:tcPr>
          <w:p w14:paraId="714B668C" w14:textId="77777777" w:rsidR="00E23323" w:rsidRPr="00EF2BDB" w:rsidRDefault="00E23323">
            <w:pPr>
              <w:spacing w:after="1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lastRenderedPageBreak/>
              <w:t xml:space="preserve">Table 1. Microfinance Loans in Kyrgyzstan, 2006-2011 </w:t>
            </w:r>
          </w:p>
        </w:tc>
      </w:tr>
      <w:tr w:rsidR="00E23323" w:rsidRPr="00EF2BDB" w14:paraId="3CCDB8A1" w14:textId="77777777" w:rsidTr="00E23323">
        <w:trPr>
          <w:gridAfter w:val="1"/>
          <w:wAfter w:w="17" w:type="dxa"/>
          <w:trHeight w:val="315"/>
        </w:trPr>
        <w:tc>
          <w:tcPr>
            <w:tcW w:w="3255" w:type="dxa"/>
            <w:tcBorders>
              <w:top w:val="single" w:sz="4" w:space="0" w:color="auto"/>
              <w:left w:val="nil"/>
              <w:bottom w:val="single" w:sz="4" w:space="0" w:color="auto"/>
              <w:right w:val="nil"/>
            </w:tcBorders>
            <w:noWrap/>
            <w:vAlign w:val="center"/>
            <w:hideMark/>
          </w:tcPr>
          <w:p w14:paraId="396FA50B" w14:textId="57C65123" w:rsidR="00E23323" w:rsidRPr="00EF2BDB" w:rsidRDefault="00E23323">
            <w:pPr>
              <w:rPr>
                <w:rFonts w:ascii="Times New Roman" w:eastAsiaTheme="minorHAnsi" w:hAnsi="Times New Roman" w:cs="Times New Roman"/>
                <w:sz w:val="24"/>
                <w:szCs w:val="24"/>
              </w:rPr>
            </w:pPr>
          </w:p>
        </w:tc>
        <w:tc>
          <w:tcPr>
            <w:tcW w:w="996" w:type="dxa"/>
            <w:tcBorders>
              <w:top w:val="single" w:sz="4" w:space="0" w:color="auto"/>
              <w:left w:val="nil"/>
              <w:bottom w:val="single" w:sz="4" w:space="0" w:color="auto"/>
              <w:right w:val="nil"/>
            </w:tcBorders>
            <w:noWrap/>
            <w:vAlign w:val="center"/>
            <w:hideMark/>
          </w:tcPr>
          <w:p w14:paraId="0B1B575D"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2006</w:t>
            </w:r>
          </w:p>
        </w:tc>
        <w:tc>
          <w:tcPr>
            <w:tcW w:w="996" w:type="dxa"/>
            <w:tcBorders>
              <w:top w:val="single" w:sz="4" w:space="0" w:color="auto"/>
              <w:left w:val="nil"/>
              <w:bottom w:val="single" w:sz="4" w:space="0" w:color="auto"/>
              <w:right w:val="nil"/>
            </w:tcBorders>
            <w:noWrap/>
            <w:vAlign w:val="center"/>
            <w:hideMark/>
          </w:tcPr>
          <w:p w14:paraId="32F33F63"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2007</w:t>
            </w:r>
          </w:p>
        </w:tc>
        <w:tc>
          <w:tcPr>
            <w:tcW w:w="996" w:type="dxa"/>
            <w:tcBorders>
              <w:top w:val="single" w:sz="4" w:space="0" w:color="auto"/>
              <w:left w:val="nil"/>
              <w:bottom w:val="single" w:sz="4" w:space="0" w:color="auto"/>
              <w:right w:val="nil"/>
            </w:tcBorders>
            <w:noWrap/>
            <w:vAlign w:val="center"/>
            <w:hideMark/>
          </w:tcPr>
          <w:p w14:paraId="38D38013"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2008</w:t>
            </w:r>
          </w:p>
        </w:tc>
        <w:tc>
          <w:tcPr>
            <w:tcW w:w="996" w:type="dxa"/>
            <w:gridSpan w:val="2"/>
            <w:tcBorders>
              <w:top w:val="single" w:sz="4" w:space="0" w:color="auto"/>
              <w:left w:val="nil"/>
              <w:bottom w:val="single" w:sz="4" w:space="0" w:color="auto"/>
              <w:right w:val="nil"/>
            </w:tcBorders>
            <w:noWrap/>
            <w:vAlign w:val="center"/>
            <w:hideMark/>
          </w:tcPr>
          <w:p w14:paraId="24E51AD7"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2009</w:t>
            </w:r>
          </w:p>
        </w:tc>
        <w:tc>
          <w:tcPr>
            <w:tcW w:w="996" w:type="dxa"/>
            <w:gridSpan w:val="2"/>
            <w:tcBorders>
              <w:top w:val="single" w:sz="4" w:space="0" w:color="auto"/>
              <w:left w:val="nil"/>
              <w:bottom w:val="single" w:sz="4" w:space="0" w:color="auto"/>
              <w:right w:val="nil"/>
            </w:tcBorders>
            <w:noWrap/>
            <w:vAlign w:val="center"/>
            <w:hideMark/>
          </w:tcPr>
          <w:p w14:paraId="04437DF4"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2010</w:t>
            </w:r>
          </w:p>
        </w:tc>
        <w:tc>
          <w:tcPr>
            <w:tcW w:w="996" w:type="dxa"/>
            <w:gridSpan w:val="2"/>
            <w:tcBorders>
              <w:top w:val="single" w:sz="4" w:space="0" w:color="auto"/>
              <w:left w:val="nil"/>
              <w:bottom w:val="single" w:sz="4" w:space="0" w:color="auto"/>
              <w:right w:val="nil"/>
            </w:tcBorders>
            <w:noWrap/>
            <w:vAlign w:val="center"/>
            <w:hideMark/>
          </w:tcPr>
          <w:p w14:paraId="2C43B6EF"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2011</w:t>
            </w:r>
          </w:p>
        </w:tc>
      </w:tr>
      <w:tr w:rsidR="00E23323" w:rsidRPr="00EF2BDB" w14:paraId="48374E9A" w14:textId="77777777" w:rsidTr="00E23323">
        <w:trPr>
          <w:gridAfter w:val="1"/>
          <w:wAfter w:w="17" w:type="dxa"/>
          <w:trHeight w:val="315"/>
        </w:trPr>
        <w:tc>
          <w:tcPr>
            <w:tcW w:w="3255" w:type="dxa"/>
            <w:tcBorders>
              <w:top w:val="single" w:sz="4" w:space="0" w:color="auto"/>
              <w:left w:val="nil"/>
              <w:bottom w:val="nil"/>
              <w:right w:val="nil"/>
            </w:tcBorders>
            <w:noWrap/>
            <w:vAlign w:val="center"/>
            <w:hideMark/>
          </w:tcPr>
          <w:p w14:paraId="3B30CF1B" w14:textId="77777777" w:rsidR="00E23323" w:rsidRPr="00EF2BDB" w:rsidRDefault="00E23323">
            <w:pPr>
              <w:spacing w:before="120" w:after="1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Loan Volume (million dollar)</w:t>
            </w:r>
            <w:r w:rsidRPr="00EF2BDB">
              <w:rPr>
                <w:rFonts w:ascii="Times New Roman" w:eastAsia="Times New Roman" w:hAnsi="Times New Roman" w:cs="Times New Roman"/>
                <w:sz w:val="24"/>
                <w:szCs w:val="24"/>
                <w:vertAlign w:val="superscript"/>
              </w:rPr>
              <w:t>a</w:t>
            </w:r>
            <w:r w:rsidRPr="00EF2BDB">
              <w:rPr>
                <w:rFonts w:ascii="Times New Roman" w:eastAsia="Times New Roman" w:hAnsi="Times New Roman" w:cs="Times New Roman"/>
                <w:sz w:val="24"/>
                <w:szCs w:val="24"/>
              </w:rPr>
              <w:t xml:space="preserve">   </w:t>
            </w:r>
          </w:p>
        </w:tc>
        <w:tc>
          <w:tcPr>
            <w:tcW w:w="996" w:type="dxa"/>
            <w:tcBorders>
              <w:top w:val="single" w:sz="4" w:space="0" w:color="auto"/>
              <w:left w:val="nil"/>
              <w:bottom w:val="nil"/>
              <w:right w:val="nil"/>
            </w:tcBorders>
            <w:noWrap/>
            <w:vAlign w:val="center"/>
            <w:hideMark/>
          </w:tcPr>
          <w:p w14:paraId="5A8617BF"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78.9</w:t>
            </w:r>
          </w:p>
        </w:tc>
        <w:tc>
          <w:tcPr>
            <w:tcW w:w="996" w:type="dxa"/>
            <w:tcBorders>
              <w:top w:val="single" w:sz="4" w:space="0" w:color="auto"/>
              <w:left w:val="nil"/>
              <w:bottom w:val="nil"/>
              <w:right w:val="nil"/>
            </w:tcBorders>
            <w:noWrap/>
            <w:vAlign w:val="center"/>
            <w:hideMark/>
          </w:tcPr>
          <w:p w14:paraId="6549EB87"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112.4</w:t>
            </w:r>
          </w:p>
        </w:tc>
        <w:tc>
          <w:tcPr>
            <w:tcW w:w="996" w:type="dxa"/>
            <w:tcBorders>
              <w:top w:val="single" w:sz="4" w:space="0" w:color="auto"/>
              <w:left w:val="nil"/>
              <w:bottom w:val="nil"/>
              <w:right w:val="nil"/>
            </w:tcBorders>
            <w:noWrap/>
            <w:vAlign w:val="center"/>
            <w:hideMark/>
          </w:tcPr>
          <w:p w14:paraId="5FDD7E85"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148.8</w:t>
            </w:r>
          </w:p>
        </w:tc>
        <w:tc>
          <w:tcPr>
            <w:tcW w:w="996" w:type="dxa"/>
            <w:gridSpan w:val="2"/>
            <w:tcBorders>
              <w:top w:val="single" w:sz="4" w:space="0" w:color="auto"/>
              <w:left w:val="nil"/>
              <w:bottom w:val="nil"/>
              <w:right w:val="nil"/>
            </w:tcBorders>
            <w:noWrap/>
            <w:vAlign w:val="center"/>
            <w:hideMark/>
          </w:tcPr>
          <w:p w14:paraId="4F4BA469"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161.2</w:t>
            </w:r>
          </w:p>
        </w:tc>
        <w:tc>
          <w:tcPr>
            <w:tcW w:w="996" w:type="dxa"/>
            <w:gridSpan w:val="2"/>
            <w:tcBorders>
              <w:top w:val="single" w:sz="4" w:space="0" w:color="auto"/>
              <w:left w:val="nil"/>
              <w:bottom w:val="nil"/>
              <w:right w:val="nil"/>
            </w:tcBorders>
            <w:noWrap/>
            <w:vAlign w:val="center"/>
            <w:hideMark/>
          </w:tcPr>
          <w:p w14:paraId="23EF1FCC"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195.4</w:t>
            </w:r>
          </w:p>
        </w:tc>
        <w:tc>
          <w:tcPr>
            <w:tcW w:w="996" w:type="dxa"/>
            <w:gridSpan w:val="2"/>
            <w:tcBorders>
              <w:top w:val="single" w:sz="4" w:space="0" w:color="auto"/>
              <w:left w:val="nil"/>
              <w:bottom w:val="nil"/>
              <w:right w:val="nil"/>
            </w:tcBorders>
            <w:noWrap/>
            <w:vAlign w:val="center"/>
            <w:hideMark/>
          </w:tcPr>
          <w:p w14:paraId="27A38BCF"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274.8</w:t>
            </w:r>
          </w:p>
        </w:tc>
      </w:tr>
      <w:tr w:rsidR="00E23323" w:rsidRPr="00EF2BDB" w14:paraId="5CEE6E82" w14:textId="77777777" w:rsidTr="00E23323">
        <w:trPr>
          <w:gridAfter w:val="1"/>
          <w:wAfter w:w="17" w:type="dxa"/>
          <w:trHeight w:val="315"/>
        </w:trPr>
        <w:tc>
          <w:tcPr>
            <w:tcW w:w="3255" w:type="dxa"/>
            <w:noWrap/>
            <w:vAlign w:val="center"/>
            <w:hideMark/>
          </w:tcPr>
          <w:p w14:paraId="0CCF51F3" w14:textId="77777777" w:rsidR="00E23323" w:rsidRPr="00EF2BDB" w:rsidRDefault="00E23323">
            <w:pPr>
              <w:spacing w:before="120" w:after="1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Number of Loans</w:t>
            </w:r>
          </w:p>
        </w:tc>
        <w:tc>
          <w:tcPr>
            <w:tcW w:w="996" w:type="dxa"/>
            <w:noWrap/>
            <w:vAlign w:val="center"/>
            <w:hideMark/>
          </w:tcPr>
          <w:p w14:paraId="08878F41"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172,702</w:t>
            </w:r>
          </w:p>
        </w:tc>
        <w:tc>
          <w:tcPr>
            <w:tcW w:w="996" w:type="dxa"/>
            <w:noWrap/>
            <w:vAlign w:val="center"/>
            <w:hideMark/>
          </w:tcPr>
          <w:p w14:paraId="538F5806"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188,166</w:t>
            </w:r>
          </w:p>
        </w:tc>
        <w:tc>
          <w:tcPr>
            <w:tcW w:w="996" w:type="dxa"/>
            <w:noWrap/>
            <w:vAlign w:val="center"/>
            <w:hideMark/>
          </w:tcPr>
          <w:p w14:paraId="3D30CCD9"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311,126</w:t>
            </w:r>
          </w:p>
        </w:tc>
        <w:tc>
          <w:tcPr>
            <w:tcW w:w="996" w:type="dxa"/>
            <w:gridSpan w:val="2"/>
            <w:noWrap/>
            <w:vAlign w:val="center"/>
            <w:hideMark/>
          </w:tcPr>
          <w:p w14:paraId="142F858A"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412,302</w:t>
            </w:r>
          </w:p>
        </w:tc>
        <w:tc>
          <w:tcPr>
            <w:tcW w:w="996" w:type="dxa"/>
            <w:gridSpan w:val="2"/>
            <w:noWrap/>
            <w:vAlign w:val="center"/>
            <w:hideMark/>
          </w:tcPr>
          <w:p w14:paraId="7E22B767"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484,953</w:t>
            </w:r>
          </w:p>
        </w:tc>
        <w:tc>
          <w:tcPr>
            <w:tcW w:w="996" w:type="dxa"/>
            <w:gridSpan w:val="2"/>
            <w:noWrap/>
            <w:vAlign w:val="center"/>
            <w:hideMark/>
          </w:tcPr>
          <w:p w14:paraId="14E2D412"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579,714</w:t>
            </w:r>
          </w:p>
        </w:tc>
      </w:tr>
      <w:tr w:rsidR="00E23323" w:rsidRPr="00EF2BDB" w14:paraId="1698ACD0" w14:textId="77777777" w:rsidTr="00E23323">
        <w:trPr>
          <w:gridAfter w:val="1"/>
          <w:wAfter w:w="17" w:type="dxa"/>
          <w:trHeight w:val="315"/>
        </w:trPr>
        <w:tc>
          <w:tcPr>
            <w:tcW w:w="3255" w:type="dxa"/>
            <w:noWrap/>
            <w:vAlign w:val="center"/>
            <w:hideMark/>
          </w:tcPr>
          <w:p w14:paraId="4212655E" w14:textId="77777777" w:rsidR="00E23323" w:rsidRPr="00EF2BDB" w:rsidRDefault="00E23323">
            <w:pPr>
              <w:spacing w:before="120" w:after="1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Loan Amount (dollar)</w:t>
            </w:r>
            <w:r w:rsidRPr="00EF2BDB">
              <w:rPr>
                <w:rFonts w:ascii="Times New Roman" w:eastAsia="Times New Roman" w:hAnsi="Times New Roman" w:cs="Times New Roman"/>
                <w:sz w:val="24"/>
                <w:szCs w:val="24"/>
                <w:vertAlign w:val="superscript"/>
              </w:rPr>
              <w:t>a</w:t>
            </w:r>
          </w:p>
        </w:tc>
        <w:tc>
          <w:tcPr>
            <w:tcW w:w="996" w:type="dxa"/>
            <w:noWrap/>
            <w:vAlign w:val="center"/>
            <w:hideMark/>
          </w:tcPr>
          <w:p w14:paraId="56C78F74"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457</w:t>
            </w:r>
          </w:p>
        </w:tc>
        <w:tc>
          <w:tcPr>
            <w:tcW w:w="996" w:type="dxa"/>
            <w:noWrap/>
            <w:vAlign w:val="center"/>
            <w:hideMark/>
          </w:tcPr>
          <w:p w14:paraId="40D739D8"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597</w:t>
            </w:r>
          </w:p>
        </w:tc>
        <w:tc>
          <w:tcPr>
            <w:tcW w:w="996" w:type="dxa"/>
            <w:noWrap/>
            <w:vAlign w:val="center"/>
            <w:hideMark/>
          </w:tcPr>
          <w:p w14:paraId="1BD2F21B"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478</w:t>
            </w:r>
          </w:p>
        </w:tc>
        <w:tc>
          <w:tcPr>
            <w:tcW w:w="996" w:type="dxa"/>
            <w:gridSpan w:val="2"/>
            <w:noWrap/>
            <w:vAlign w:val="center"/>
            <w:hideMark/>
          </w:tcPr>
          <w:p w14:paraId="069EB919"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391</w:t>
            </w:r>
          </w:p>
        </w:tc>
        <w:tc>
          <w:tcPr>
            <w:tcW w:w="996" w:type="dxa"/>
            <w:gridSpan w:val="2"/>
            <w:noWrap/>
            <w:vAlign w:val="center"/>
            <w:hideMark/>
          </w:tcPr>
          <w:p w14:paraId="122FABE8"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403</w:t>
            </w:r>
          </w:p>
        </w:tc>
        <w:tc>
          <w:tcPr>
            <w:tcW w:w="996" w:type="dxa"/>
            <w:gridSpan w:val="2"/>
            <w:noWrap/>
            <w:vAlign w:val="center"/>
            <w:hideMark/>
          </w:tcPr>
          <w:p w14:paraId="49E2A31F"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474</w:t>
            </w:r>
          </w:p>
        </w:tc>
      </w:tr>
      <w:tr w:rsidR="00E23323" w:rsidRPr="00EF2BDB" w14:paraId="6E2C2EC0" w14:textId="77777777" w:rsidTr="00E23323">
        <w:trPr>
          <w:gridAfter w:val="1"/>
          <w:wAfter w:w="17" w:type="dxa"/>
          <w:trHeight w:val="375"/>
        </w:trPr>
        <w:tc>
          <w:tcPr>
            <w:tcW w:w="3255" w:type="dxa"/>
            <w:noWrap/>
            <w:vAlign w:val="center"/>
            <w:hideMark/>
          </w:tcPr>
          <w:p w14:paraId="7A2A6526" w14:textId="77777777" w:rsidR="00E23323" w:rsidRPr="00EF2BDB" w:rsidRDefault="00E23323">
            <w:pPr>
              <w:spacing w:before="120" w:after="1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Annual Real Interest Rate</w:t>
            </w:r>
            <w:r w:rsidR="00D838A0" w:rsidRPr="00EF2BDB">
              <w:rPr>
                <w:rFonts w:ascii="Times New Roman" w:eastAsia="Times New Roman" w:hAnsi="Times New Roman" w:cs="Times New Roman"/>
                <w:sz w:val="24"/>
                <w:szCs w:val="24"/>
              </w:rPr>
              <w:t xml:space="preserve"> (%)</w:t>
            </w:r>
            <w:r w:rsidRPr="00EF2BDB">
              <w:rPr>
                <w:rFonts w:ascii="Times New Roman" w:eastAsia="Times New Roman" w:hAnsi="Times New Roman" w:cs="Times New Roman"/>
                <w:sz w:val="24"/>
                <w:szCs w:val="24"/>
                <w:vertAlign w:val="superscript"/>
              </w:rPr>
              <w:t>b</w:t>
            </w:r>
          </w:p>
        </w:tc>
        <w:tc>
          <w:tcPr>
            <w:tcW w:w="996" w:type="dxa"/>
            <w:noWrap/>
            <w:vAlign w:val="center"/>
            <w:hideMark/>
          </w:tcPr>
          <w:p w14:paraId="47776ED8" w14:textId="6E238879"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34</w:t>
            </w:r>
          </w:p>
        </w:tc>
        <w:tc>
          <w:tcPr>
            <w:tcW w:w="996" w:type="dxa"/>
            <w:noWrap/>
            <w:vAlign w:val="center"/>
            <w:hideMark/>
          </w:tcPr>
          <w:p w14:paraId="4BE4410A" w14:textId="64378536"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36</w:t>
            </w:r>
          </w:p>
        </w:tc>
        <w:tc>
          <w:tcPr>
            <w:tcW w:w="996" w:type="dxa"/>
            <w:noWrap/>
            <w:vAlign w:val="center"/>
            <w:hideMark/>
          </w:tcPr>
          <w:p w14:paraId="0E9FFE0B" w14:textId="40FE612D"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36</w:t>
            </w:r>
          </w:p>
        </w:tc>
        <w:tc>
          <w:tcPr>
            <w:tcW w:w="996" w:type="dxa"/>
            <w:gridSpan w:val="2"/>
            <w:noWrap/>
            <w:vAlign w:val="center"/>
            <w:hideMark/>
          </w:tcPr>
          <w:p w14:paraId="2AE1A492" w14:textId="79E2DF26"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40</w:t>
            </w:r>
          </w:p>
        </w:tc>
        <w:tc>
          <w:tcPr>
            <w:tcW w:w="996" w:type="dxa"/>
            <w:gridSpan w:val="2"/>
            <w:noWrap/>
            <w:vAlign w:val="center"/>
            <w:hideMark/>
          </w:tcPr>
          <w:p w14:paraId="2D732DD6" w14:textId="0F97B2EA"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36</w:t>
            </w:r>
          </w:p>
        </w:tc>
        <w:tc>
          <w:tcPr>
            <w:tcW w:w="996" w:type="dxa"/>
            <w:gridSpan w:val="2"/>
            <w:noWrap/>
            <w:vAlign w:val="center"/>
            <w:hideMark/>
          </w:tcPr>
          <w:p w14:paraId="36B23872" w14:textId="49B76318"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44</w:t>
            </w:r>
          </w:p>
        </w:tc>
      </w:tr>
      <w:tr w:rsidR="00E23323" w:rsidRPr="00EF2BDB" w14:paraId="1506A492" w14:textId="77777777" w:rsidTr="00E23323">
        <w:trPr>
          <w:gridAfter w:val="1"/>
          <w:wAfter w:w="17" w:type="dxa"/>
          <w:trHeight w:val="375"/>
        </w:trPr>
        <w:tc>
          <w:tcPr>
            <w:tcW w:w="3255" w:type="dxa"/>
            <w:tcBorders>
              <w:top w:val="nil"/>
              <w:left w:val="nil"/>
              <w:bottom w:val="single" w:sz="4" w:space="0" w:color="auto"/>
              <w:right w:val="nil"/>
            </w:tcBorders>
            <w:noWrap/>
            <w:vAlign w:val="center"/>
            <w:hideMark/>
          </w:tcPr>
          <w:p w14:paraId="300A6493" w14:textId="77777777" w:rsidR="00E23323" w:rsidRPr="00EF2BDB" w:rsidRDefault="00E23323">
            <w:pPr>
              <w:spacing w:before="120" w:after="1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Interest Payment (dollar)</w:t>
            </w:r>
            <w:r w:rsidRPr="00EF2BDB">
              <w:rPr>
                <w:rFonts w:ascii="Times New Roman" w:eastAsia="Times New Roman" w:hAnsi="Times New Roman" w:cs="Times New Roman"/>
                <w:sz w:val="24"/>
                <w:szCs w:val="24"/>
                <w:vertAlign w:val="superscript"/>
              </w:rPr>
              <w:t>c</w:t>
            </w:r>
          </w:p>
        </w:tc>
        <w:tc>
          <w:tcPr>
            <w:tcW w:w="996" w:type="dxa"/>
            <w:tcBorders>
              <w:top w:val="nil"/>
              <w:left w:val="nil"/>
              <w:bottom w:val="single" w:sz="4" w:space="0" w:color="auto"/>
              <w:right w:val="nil"/>
            </w:tcBorders>
            <w:noWrap/>
            <w:vAlign w:val="center"/>
            <w:hideMark/>
          </w:tcPr>
          <w:p w14:paraId="19C139BD"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155</w:t>
            </w:r>
          </w:p>
        </w:tc>
        <w:tc>
          <w:tcPr>
            <w:tcW w:w="996" w:type="dxa"/>
            <w:tcBorders>
              <w:top w:val="nil"/>
              <w:left w:val="nil"/>
              <w:bottom w:val="single" w:sz="4" w:space="0" w:color="auto"/>
              <w:right w:val="nil"/>
            </w:tcBorders>
            <w:noWrap/>
            <w:vAlign w:val="center"/>
            <w:hideMark/>
          </w:tcPr>
          <w:p w14:paraId="24D0D570"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215</w:t>
            </w:r>
          </w:p>
        </w:tc>
        <w:tc>
          <w:tcPr>
            <w:tcW w:w="996" w:type="dxa"/>
            <w:tcBorders>
              <w:top w:val="nil"/>
              <w:left w:val="nil"/>
              <w:bottom w:val="single" w:sz="4" w:space="0" w:color="auto"/>
              <w:right w:val="nil"/>
            </w:tcBorders>
            <w:noWrap/>
            <w:vAlign w:val="center"/>
            <w:hideMark/>
          </w:tcPr>
          <w:p w14:paraId="7A98F1FD"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172</w:t>
            </w:r>
          </w:p>
        </w:tc>
        <w:tc>
          <w:tcPr>
            <w:tcW w:w="996" w:type="dxa"/>
            <w:gridSpan w:val="2"/>
            <w:tcBorders>
              <w:top w:val="nil"/>
              <w:left w:val="nil"/>
              <w:bottom w:val="single" w:sz="4" w:space="0" w:color="auto"/>
              <w:right w:val="nil"/>
            </w:tcBorders>
            <w:noWrap/>
            <w:vAlign w:val="center"/>
            <w:hideMark/>
          </w:tcPr>
          <w:p w14:paraId="588881FA"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156</w:t>
            </w:r>
          </w:p>
        </w:tc>
        <w:tc>
          <w:tcPr>
            <w:tcW w:w="996" w:type="dxa"/>
            <w:gridSpan w:val="2"/>
            <w:tcBorders>
              <w:top w:val="nil"/>
              <w:left w:val="nil"/>
              <w:bottom w:val="single" w:sz="4" w:space="0" w:color="auto"/>
              <w:right w:val="nil"/>
            </w:tcBorders>
            <w:noWrap/>
            <w:vAlign w:val="center"/>
            <w:hideMark/>
          </w:tcPr>
          <w:p w14:paraId="07EF3275"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145</w:t>
            </w:r>
          </w:p>
        </w:tc>
        <w:tc>
          <w:tcPr>
            <w:tcW w:w="996" w:type="dxa"/>
            <w:gridSpan w:val="2"/>
            <w:tcBorders>
              <w:top w:val="nil"/>
              <w:left w:val="nil"/>
              <w:bottom w:val="single" w:sz="4" w:space="0" w:color="auto"/>
              <w:right w:val="nil"/>
            </w:tcBorders>
            <w:noWrap/>
            <w:vAlign w:val="center"/>
            <w:hideMark/>
          </w:tcPr>
          <w:p w14:paraId="7E6F75C9"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209</w:t>
            </w:r>
          </w:p>
        </w:tc>
      </w:tr>
      <w:tr w:rsidR="00E23323" w:rsidRPr="00EF2BDB" w14:paraId="7FB225B7" w14:textId="77777777" w:rsidTr="00E23323">
        <w:trPr>
          <w:trHeight w:val="360"/>
        </w:trPr>
        <w:tc>
          <w:tcPr>
            <w:tcW w:w="7020" w:type="dxa"/>
            <w:gridSpan w:val="5"/>
            <w:tcBorders>
              <w:top w:val="single" w:sz="4" w:space="0" w:color="auto"/>
              <w:left w:val="nil"/>
              <w:bottom w:val="nil"/>
              <w:right w:val="nil"/>
            </w:tcBorders>
            <w:noWrap/>
            <w:vAlign w:val="center"/>
            <w:hideMark/>
          </w:tcPr>
          <w:p w14:paraId="3AE434F4" w14:textId="77777777" w:rsidR="00E23323" w:rsidRPr="00EF2BDB" w:rsidRDefault="00E23323">
            <w:pPr>
              <w:ind w:left="-58"/>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vertAlign w:val="superscript"/>
              </w:rPr>
              <w:t>a</w:t>
            </w:r>
            <w:r w:rsidRPr="00EF2BDB">
              <w:rPr>
                <w:rFonts w:ascii="Times New Roman" w:eastAsia="Times New Roman" w:hAnsi="Times New Roman" w:cs="Times New Roman"/>
                <w:sz w:val="24"/>
                <w:szCs w:val="24"/>
              </w:rPr>
              <w:t xml:space="preserve"> Monetary values are in real terms deflated by the CPI (2005 = 100).</w:t>
            </w:r>
          </w:p>
        </w:tc>
        <w:tc>
          <w:tcPr>
            <w:tcW w:w="996" w:type="dxa"/>
            <w:gridSpan w:val="2"/>
            <w:tcBorders>
              <w:top w:val="single" w:sz="4" w:space="0" w:color="auto"/>
              <w:left w:val="nil"/>
              <w:bottom w:val="nil"/>
              <w:right w:val="nil"/>
            </w:tcBorders>
            <w:noWrap/>
            <w:vAlign w:val="bottom"/>
            <w:hideMark/>
          </w:tcPr>
          <w:p w14:paraId="5FD04C28" w14:textId="77777777" w:rsidR="00E23323" w:rsidRPr="00EF2BDB" w:rsidRDefault="00E23323">
            <w:pPr>
              <w:rPr>
                <w:rFonts w:eastAsiaTheme="minorHAnsi" w:cs="Times New Roman"/>
              </w:rPr>
            </w:pPr>
          </w:p>
        </w:tc>
        <w:tc>
          <w:tcPr>
            <w:tcW w:w="996" w:type="dxa"/>
            <w:gridSpan w:val="2"/>
            <w:tcBorders>
              <w:top w:val="single" w:sz="4" w:space="0" w:color="auto"/>
              <w:left w:val="nil"/>
              <w:bottom w:val="nil"/>
              <w:right w:val="nil"/>
            </w:tcBorders>
            <w:noWrap/>
            <w:vAlign w:val="bottom"/>
            <w:hideMark/>
          </w:tcPr>
          <w:p w14:paraId="55067A5D" w14:textId="77777777" w:rsidR="00E23323" w:rsidRPr="00EF2BDB" w:rsidRDefault="00E23323">
            <w:pPr>
              <w:rPr>
                <w:rFonts w:eastAsiaTheme="minorHAnsi" w:cs="Times New Roman"/>
              </w:rPr>
            </w:pPr>
          </w:p>
        </w:tc>
        <w:tc>
          <w:tcPr>
            <w:tcW w:w="236" w:type="dxa"/>
            <w:gridSpan w:val="2"/>
            <w:tcBorders>
              <w:top w:val="single" w:sz="4" w:space="0" w:color="auto"/>
              <w:left w:val="nil"/>
              <w:bottom w:val="nil"/>
              <w:right w:val="nil"/>
            </w:tcBorders>
            <w:noWrap/>
            <w:vAlign w:val="bottom"/>
            <w:hideMark/>
          </w:tcPr>
          <w:p w14:paraId="749127D6" w14:textId="77777777" w:rsidR="00E23323" w:rsidRPr="00EF2BDB" w:rsidRDefault="00E23323">
            <w:pPr>
              <w:rPr>
                <w:rFonts w:eastAsiaTheme="minorHAnsi" w:cs="Times New Roman"/>
              </w:rPr>
            </w:pPr>
          </w:p>
        </w:tc>
      </w:tr>
      <w:tr w:rsidR="00E23323" w:rsidRPr="00EF2BDB" w14:paraId="5911B6B8" w14:textId="77777777" w:rsidTr="00E23323">
        <w:trPr>
          <w:gridAfter w:val="1"/>
          <w:wAfter w:w="17" w:type="dxa"/>
          <w:trHeight w:val="315"/>
        </w:trPr>
        <w:tc>
          <w:tcPr>
            <w:tcW w:w="9231" w:type="dxa"/>
            <w:gridSpan w:val="10"/>
            <w:noWrap/>
            <w:vAlign w:val="center"/>
            <w:hideMark/>
          </w:tcPr>
          <w:p w14:paraId="705DC9C0" w14:textId="77777777" w:rsidR="00E23323" w:rsidRPr="00EF2BDB" w:rsidRDefault="00E23323">
            <w:pPr>
              <w:ind w:left="-58"/>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vertAlign w:val="superscript"/>
              </w:rPr>
              <w:t>b</w:t>
            </w:r>
            <w:r w:rsidRPr="00EF2BDB">
              <w:rPr>
                <w:rFonts w:ascii="Times New Roman" w:eastAsia="Times New Roman" w:hAnsi="Times New Roman" w:cs="Times New Roman"/>
                <w:sz w:val="24"/>
                <w:szCs w:val="24"/>
              </w:rPr>
              <w:t xml:space="preserve"> The interest rate is the arithmetic average of interest rate for different loan sizes ($200, $500, and $1,000).</w:t>
            </w:r>
          </w:p>
        </w:tc>
      </w:tr>
      <w:tr w:rsidR="00E23323" w:rsidRPr="00EF2BDB" w14:paraId="496E3BD8" w14:textId="77777777" w:rsidTr="00E23323">
        <w:trPr>
          <w:gridAfter w:val="1"/>
          <w:wAfter w:w="17" w:type="dxa"/>
          <w:trHeight w:val="315"/>
        </w:trPr>
        <w:tc>
          <w:tcPr>
            <w:tcW w:w="9231" w:type="dxa"/>
            <w:gridSpan w:val="10"/>
            <w:noWrap/>
            <w:vAlign w:val="center"/>
            <w:hideMark/>
          </w:tcPr>
          <w:p w14:paraId="179BA74F" w14:textId="77777777" w:rsidR="00E23323" w:rsidRPr="00EF2BDB" w:rsidRDefault="00E23323">
            <w:pPr>
              <w:ind w:left="-58"/>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vertAlign w:val="superscript"/>
              </w:rPr>
              <w:t>c</w:t>
            </w:r>
            <w:r w:rsidRPr="00EF2BDB">
              <w:rPr>
                <w:rFonts w:ascii="Times New Roman" w:eastAsia="Times New Roman" w:hAnsi="Times New Roman" w:cs="Times New Roman"/>
                <w:sz w:val="24"/>
                <w:szCs w:val="24"/>
              </w:rPr>
              <w:t xml:space="preserve"> The average interest payment is the product of the average annual real interest rate multiplied by the average loan amount. </w:t>
            </w:r>
          </w:p>
        </w:tc>
      </w:tr>
      <w:tr w:rsidR="00E23323" w:rsidRPr="00EF2BDB" w14:paraId="3EAC567A" w14:textId="77777777" w:rsidTr="00E23323">
        <w:trPr>
          <w:gridAfter w:val="1"/>
          <w:wAfter w:w="17" w:type="dxa"/>
          <w:trHeight w:val="315"/>
        </w:trPr>
        <w:tc>
          <w:tcPr>
            <w:tcW w:w="9231" w:type="dxa"/>
            <w:gridSpan w:val="10"/>
            <w:noWrap/>
            <w:vAlign w:val="center"/>
            <w:hideMark/>
          </w:tcPr>
          <w:p w14:paraId="24FAA583" w14:textId="77777777" w:rsidR="00E23323" w:rsidRPr="00EF2BDB" w:rsidRDefault="00E23323">
            <w:pPr>
              <w:ind w:left="-58"/>
              <w:rPr>
                <w:rFonts w:ascii="Calibri" w:eastAsia="Times New Roman" w:hAnsi="Calibri" w:cs="Times New Roman"/>
                <w:sz w:val="24"/>
                <w:szCs w:val="24"/>
              </w:rPr>
            </w:pPr>
            <w:r w:rsidRPr="00EF2BDB">
              <w:rPr>
                <w:rFonts w:ascii="Times New Roman" w:eastAsia="Times New Roman" w:hAnsi="Times New Roman" w:cs="Times New Roman"/>
                <w:sz w:val="24"/>
                <w:szCs w:val="24"/>
              </w:rPr>
              <w:t>Source: National Statistical Committee of the Kyrgyz Republic, 2014.</w:t>
            </w:r>
          </w:p>
        </w:tc>
      </w:tr>
    </w:tbl>
    <w:p w14:paraId="747E4F86" w14:textId="77777777" w:rsidR="00E23323" w:rsidRPr="00EF2BDB" w:rsidRDefault="00E23323" w:rsidP="00E23323"/>
    <w:p w14:paraId="2CBDB347" w14:textId="77777777" w:rsidR="00E23323" w:rsidRPr="00EF2BDB" w:rsidRDefault="00E23323" w:rsidP="00E23323"/>
    <w:p w14:paraId="04937E58" w14:textId="77777777" w:rsidR="00E23323" w:rsidRPr="00EF2BDB" w:rsidRDefault="00E23323" w:rsidP="00E23323"/>
    <w:p w14:paraId="29629763" w14:textId="77777777" w:rsidR="00E23323" w:rsidRPr="00EF2BDB" w:rsidRDefault="00E23323" w:rsidP="00E23323"/>
    <w:p w14:paraId="46568B41" w14:textId="77777777" w:rsidR="00E23323" w:rsidRPr="00EF2BDB" w:rsidRDefault="00E23323" w:rsidP="00E23323"/>
    <w:p w14:paraId="012911BC" w14:textId="77777777" w:rsidR="00E23323" w:rsidRPr="00EF2BDB" w:rsidRDefault="00E23323" w:rsidP="00E23323"/>
    <w:p w14:paraId="1F9A19F6" w14:textId="77777777" w:rsidR="00E23323" w:rsidRPr="00EF2BDB" w:rsidRDefault="00E23323" w:rsidP="00E23323"/>
    <w:p w14:paraId="75E2C2D7" w14:textId="77777777" w:rsidR="00E23323" w:rsidRPr="00EF2BDB" w:rsidRDefault="00E23323" w:rsidP="00E23323"/>
    <w:p w14:paraId="17599A99" w14:textId="77777777" w:rsidR="00E23323" w:rsidRPr="00EF2BDB" w:rsidRDefault="00E23323" w:rsidP="00E23323"/>
    <w:p w14:paraId="638C8B6A" w14:textId="77777777" w:rsidR="00E23323" w:rsidRPr="00EF2BDB" w:rsidRDefault="00E23323" w:rsidP="00E23323"/>
    <w:p w14:paraId="21CD4551" w14:textId="77777777" w:rsidR="00E23323" w:rsidRPr="00EF2BDB" w:rsidRDefault="00E23323" w:rsidP="00E23323"/>
    <w:p w14:paraId="5AE8E5CD" w14:textId="77777777" w:rsidR="00E23323" w:rsidRPr="00EF2BDB" w:rsidRDefault="00E23323" w:rsidP="00E23323"/>
    <w:p w14:paraId="33C4DE36" w14:textId="77777777" w:rsidR="00E23323" w:rsidRPr="00EF2BDB" w:rsidRDefault="00E23323" w:rsidP="00E23323"/>
    <w:p w14:paraId="228D974F" w14:textId="77777777" w:rsidR="00E23323" w:rsidRPr="00EF2BDB" w:rsidRDefault="00E23323" w:rsidP="00E23323"/>
    <w:p w14:paraId="2CF27570" w14:textId="77777777" w:rsidR="00E23323" w:rsidRPr="00EF2BDB" w:rsidRDefault="00E23323" w:rsidP="00E23323"/>
    <w:p w14:paraId="6C9004F4" w14:textId="77777777" w:rsidR="00E23323" w:rsidRPr="00EF2BDB" w:rsidRDefault="00E23323" w:rsidP="00E23323"/>
    <w:p w14:paraId="6C1AF87A" w14:textId="77777777" w:rsidR="00E23323" w:rsidRPr="00EF2BDB" w:rsidRDefault="00E23323" w:rsidP="00E23323"/>
    <w:p w14:paraId="61BB59A1" w14:textId="77777777" w:rsidR="00E23323" w:rsidRPr="00EF2BDB" w:rsidRDefault="00E23323" w:rsidP="00E23323"/>
    <w:p w14:paraId="6B6A5252" w14:textId="77777777" w:rsidR="00E23323" w:rsidRPr="00EF2BDB" w:rsidRDefault="00E23323" w:rsidP="00E23323"/>
    <w:p w14:paraId="68E51603" w14:textId="77777777" w:rsidR="00E23323" w:rsidRPr="00EF2BDB" w:rsidRDefault="00E23323" w:rsidP="00E23323"/>
    <w:p w14:paraId="378A659B" w14:textId="77777777" w:rsidR="00E23323" w:rsidRPr="00EF2BDB" w:rsidRDefault="00E23323" w:rsidP="00E23323"/>
    <w:p w14:paraId="5368B018" w14:textId="77777777" w:rsidR="00E23323" w:rsidRPr="00EF2BDB" w:rsidRDefault="00E23323" w:rsidP="00E23323"/>
    <w:p w14:paraId="723858D0" w14:textId="77777777" w:rsidR="00E23323" w:rsidRPr="00EF2BDB" w:rsidRDefault="00E23323" w:rsidP="00E23323"/>
    <w:p w14:paraId="76B42A6E" w14:textId="77777777" w:rsidR="00E23323" w:rsidRPr="00EF2BDB" w:rsidRDefault="00E23323" w:rsidP="00E23323"/>
    <w:p w14:paraId="78CCBC5D" w14:textId="77777777" w:rsidR="00E23323" w:rsidRPr="00EF2BDB" w:rsidRDefault="00E23323" w:rsidP="00E23323"/>
    <w:p w14:paraId="6163261B" w14:textId="77777777" w:rsidR="00F82F55" w:rsidRPr="00EF2BDB" w:rsidRDefault="00F82F55" w:rsidP="00E23323"/>
    <w:p w14:paraId="33B9D06C" w14:textId="77777777" w:rsidR="00E23323" w:rsidRPr="00EF2BDB" w:rsidRDefault="00E23323" w:rsidP="00E23323"/>
    <w:p w14:paraId="7A7D8750" w14:textId="77777777" w:rsidR="00E23323" w:rsidRPr="00EF2BDB" w:rsidRDefault="00E23323" w:rsidP="00E23323"/>
    <w:tbl>
      <w:tblPr>
        <w:tblW w:w="8458" w:type="dxa"/>
        <w:tblInd w:w="424" w:type="dxa"/>
        <w:tblLook w:val="04A0" w:firstRow="1" w:lastRow="0" w:firstColumn="1" w:lastColumn="0" w:noHBand="0" w:noVBand="1"/>
      </w:tblPr>
      <w:tblGrid>
        <w:gridCol w:w="1807"/>
        <w:gridCol w:w="1257"/>
        <w:gridCol w:w="54"/>
        <w:gridCol w:w="1237"/>
        <w:gridCol w:w="75"/>
        <w:gridCol w:w="1133"/>
        <w:gridCol w:w="179"/>
        <w:gridCol w:w="1372"/>
        <w:gridCol w:w="32"/>
        <w:gridCol w:w="1312"/>
      </w:tblGrid>
      <w:tr w:rsidR="00E23323" w:rsidRPr="00EF2BDB" w14:paraId="5B3DB0C9" w14:textId="77777777" w:rsidTr="00E23323">
        <w:trPr>
          <w:trHeight w:val="317"/>
        </w:trPr>
        <w:tc>
          <w:tcPr>
            <w:tcW w:w="8458" w:type="dxa"/>
            <w:gridSpan w:val="10"/>
            <w:tcBorders>
              <w:top w:val="nil"/>
              <w:left w:val="nil"/>
              <w:bottom w:val="single" w:sz="4" w:space="0" w:color="auto"/>
              <w:right w:val="nil"/>
            </w:tcBorders>
            <w:vAlign w:val="center"/>
            <w:hideMark/>
          </w:tcPr>
          <w:p w14:paraId="3CBCFE3A" w14:textId="77777777" w:rsidR="00E23323" w:rsidRPr="00EF2BDB" w:rsidRDefault="00E23323">
            <w:pP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lastRenderedPageBreak/>
              <w:t>Table 2.  Performance and Portfolio Risk of the Largest Microfinance</w:t>
            </w:r>
          </w:p>
          <w:p w14:paraId="3971BBC8" w14:textId="77777777" w:rsidR="00E23323" w:rsidRPr="00EF2BDB" w:rsidRDefault="00E23323">
            <w:pPr>
              <w:spacing w:after="1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 xml:space="preserve">               Institutions in Kyrgyzstan, 2006-2010</w:t>
            </w:r>
          </w:p>
        </w:tc>
      </w:tr>
      <w:tr w:rsidR="00E23323" w:rsidRPr="00EF2BDB" w14:paraId="188F9BF9" w14:textId="77777777" w:rsidTr="00E23323">
        <w:trPr>
          <w:trHeight w:val="635"/>
        </w:trPr>
        <w:tc>
          <w:tcPr>
            <w:tcW w:w="1807" w:type="dxa"/>
            <w:tcBorders>
              <w:top w:val="nil"/>
              <w:left w:val="nil"/>
              <w:bottom w:val="single" w:sz="4" w:space="0" w:color="auto"/>
              <w:right w:val="nil"/>
            </w:tcBorders>
            <w:noWrap/>
            <w:vAlign w:val="center"/>
            <w:hideMark/>
          </w:tcPr>
          <w:p w14:paraId="68B3F3A5" w14:textId="77777777" w:rsidR="00E23323" w:rsidRPr="00EF2BDB" w:rsidRDefault="00E23323">
            <w:pPr>
              <w:spacing w:before="120" w:after="1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Microfinance Institution</w:t>
            </w:r>
          </w:p>
        </w:tc>
        <w:tc>
          <w:tcPr>
            <w:tcW w:w="1257" w:type="dxa"/>
            <w:tcBorders>
              <w:top w:val="nil"/>
              <w:left w:val="nil"/>
              <w:bottom w:val="single" w:sz="4" w:space="0" w:color="auto"/>
              <w:right w:val="nil"/>
            </w:tcBorders>
            <w:vAlign w:val="center"/>
            <w:hideMark/>
          </w:tcPr>
          <w:p w14:paraId="5A96FEF8"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Aiyl Bank</w:t>
            </w:r>
          </w:p>
        </w:tc>
        <w:tc>
          <w:tcPr>
            <w:tcW w:w="1291" w:type="dxa"/>
            <w:gridSpan w:val="2"/>
            <w:tcBorders>
              <w:top w:val="nil"/>
              <w:left w:val="nil"/>
              <w:bottom w:val="single" w:sz="4" w:space="0" w:color="auto"/>
              <w:right w:val="nil"/>
            </w:tcBorders>
            <w:vAlign w:val="center"/>
            <w:hideMark/>
          </w:tcPr>
          <w:p w14:paraId="6DC05DDC"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Bai Tushum</w:t>
            </w:r>
          </w:p>
        </w:tc>
        <w:tc>
          <w:tcPr>
            <w:tcW w:w="1208" w:type="dxa"/>
            <w:gridSpan w:val="2"/>
            <w:tcBorders>
              <w:top w:val="nil"/>
              <w:left w:val="nil"/>
              <w:bottom w:val="single" w:sz="4" w:space="0" w:color="auto"/>
              <w:right w:val="nil"/>
            </w:tcBorders>
            <w:vAlign w:val="center"/>
            <w:hideMark/>
          </w:tcPr>
          <w:p w14:paraId="07DDC519"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FMCC</w:t>
            </w:r>
          </w:p>
        </w:tc>
        <w:tc>
          <w:tcPr>
            <w:tcW w:w="1551" w:type="dxa"/>
            <w:gridSpan w:val="2"/>
            <w:tcBorders>
              <w:top w:val="nil"/>
              <w:left w:val="nil"/>
              <w:bottom w:val="single" w:sz="4" w:space="0" w:color="auto"/>
              <w:right w:val="nil"/>
            </w:tcBorders>
            <w:vAlign w:val="center"/>
            <w:hideMark/>
          </w:tcPr>
          <w:p w14:paraId="61DF1371"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Kompanion</w:t>
            </w:r>
          </w:p>
        </w:tc>
        <w:tc>
          <w:tcPr>
            <w:tcW w:w="1344" w:type="dxa"/>
            <w:gridSpan w:val="2"/>
            <w:tcBorders>
              <w:top w:val="nil"/>
              <w:left w:val="nil"/>
              <w:bottom w:val="single" w:sz="4" w:space="0" w:color="auto"/>
              <w:right w:val="nil"/>
            </w:tcBorders>
            <w:vAlign w:val="center"/>
            <w:hideMark/>
          </w:tcPr>
          <w:p w14:paraId="45F9BB34"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Mol Bulak Finance</w:t>
            </w:r>
          </w:p>
        </w:tc>
      </w:tr>
      <w:tr w:rsidR="00E23323" w:rsidRPr="00EF2BDB" w14:paraId="6E50AC8E" w14:textId="77777777" w:rsidTr="00E23323">
        <w:trPr>
          <w:trHeight w:val="317"/>
        </w:trPr>
        <w:tc>
          <w:tcPr>
            <w:tcW w:w="1807" w:type="dxa"/>
            <w:tcBorders>
              <w:top w:val="single" w:sz="4" w:space="0" w:color="auto"/>
              <w:left w:val="nil"/>
              <w:bottom w:val="single" w:sz="4" w:space="0" w:color="auto"/>
              <w:right w:val="nil"/>
            </w:tcBorders>
            <w:noWrap/>
            <w:vAlign w:val="center"/>
          </w:tcPr>
          <w:p w14:paraId="585F7061" w14:textId="77777777" w:rsidR="00E23323" w:rsidRPr="00EF2BDB" w:rsidRDefault="00E23323">
            <w:pPr>
              <w:spacing w:before="120" w:after="120"/>
              <w:jc w:val="center"/>
              <w:rPr>
                <w:rFonts w:ascii="Times New Roman" w:eastAsia="Times New Roman" w:hAnsi="Times New Roman" w:cs="Times New Roman"/>
                <w:sz w:val="24"/>
                <w:szCs w:val="24"/>
              </w:rPr>
            </w:pPr>
          </w:p>
        </w:tc>
        <w:tc>
          <w:tcPr>
            <w:tcW w:w="6651" w:type="dxa"/>
            <w:gridSpan w:val="9"/>
            <w:tcBorders>
              <w:top w:val="single" w:sz="4" w:space="0" w:color="auto"/>
              <w:left w:val="nil"/>
              <w:bottom w:val="single" w:sz="4" w:space="0" w:color="auto"/>
              <w:right w:val="nil"/>
            </w:tcBorders>
            <w:noWrap/>
            <w:vAlign w:val="center"/>
            <w:hideMark/>
          </w:tcPr>
          <w:p w14:paraId="606719AB"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Portfolio at Risk &gt; 30 days</w:t>
            </w:r>
            <w:r w:rsidRPr="00EF2BDB">
              <w:rPr>
                <w:rFonts w:ascii="Times New Roman" w:eastAsia="Times New Roman" w:hAnsi="Times New Roman" w:cs="Times New Roman"/>
                <w:sz w:val="24"/>
                <w:szCs w:val="24"/>
                <w:vertAlign w:val="superscript"/>
              </w:rPr>
              <w:t>a</w:t>
            </w:r>
          </w:p>
        </w:tc>
      </w:tr>
      <w:tr w:rsidR="00E23323" w:rsidRPr="00EF2BDB" w14:paraId="3D3FE51F" w14:textId="77777777" w:rsidTr="00E23323">
        <w:trPr>
          <w:trHeight w:val="317"/>
        </w:trPr>
        <w:tc>
          <w:tcPr>
            <w:tcW w:w="1807" w:type="dxa"/>
            <w:tcBorders>
              <w:top w:val="single" w:sz="4" w:space="0" w:color="auto"/>
              <w:left w:val="nil"/>
              <w:bottom w:val="nil"/>
              <w:right w:val="nil"/>
            </w:tcBorders>
            <w:noWrap/>
            <w:vAlign w:val="center"/>
            <w:hideMark/>
          </w:tcPr>
          <w:p w14:paraId="27F8B1F5"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2006</w:t>
            </w:r>
          </w:p>
        </w:tc>
        <w:tc>
          <w:tcPr>
            <w:tcW w:w="1257" w:type="dxa"/>
            <w:tcBorders>
              <w:top w:val="single" w:sz="4" w:space="0" w:color="auto"/>
              <w:left w:val="nil"/>
              <w:bottom w:val="nil"/>
              <w:right w:val="nil"/>
            </w:tcBorders>
            <w:noWrap/>
            <w:vAlign w:val="center"/>
            <w:hideMark/>
          </w:tcPr>
          <w:p w14:paraId="0ACFCCEA"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3.94%</w:t>
            </w:r>
          </w:p>
        </w:tc>
        <w:tc>
          <w:tcPr>
            <w:tcW w:w="1291" w:type="dxa"/>
            <w:gridSpan w:val="2"/>
            <w:tcBorders>
              <w:top w:val="single" w:sz="4" w:space="0" w:color="auto"/>
              <w:left w:val="nil"/>
              <w:bottom w:val="nil"/>
              <w:right w:val="nil"/>
            </w:tcBorders>
            <w:noWrap/>
            <w:vAlign w:val="center"/>
            <w:hideMark/>
          </w:tcPr>
          <w:p w14:paraId="60F4D65E"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3.65%</w:t>
            </w:r>
          </w:p>
        </w:tc>
        <w:tc>
          <w:tcPr>
            <w:tcW w:w="1208" w:type="dxa"/>
            <w:gridSpan w:val="2"/>
            <w:tcBorders>
              <w:top w:val="single" w:sz="4" w:space="0" w:color="auto"/>
              <w:left w:val="nil"/>
              <w:bottom w:val="nil"/>
              <w:right w:val="nil"/>
            </w:tcBorders>
            <w:noWrap/>
            <w:vAlign w:val="center"/>
            <w:hideMark/>
          </w:tcPr>
          <w:p w14:paraId="2BD0B82E"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1.68%</w:t>
            </w:r>
          </w:p>
        </w:tc>
        <w:tc>
          <w:tcPr>
            <w:tcW w:w="1551" w:type="dxa"/>
            <w:gridSpan w:val="2"/>
            <w:tcBorders>
              <w:top w:val="single" w:sz="4" w:space="0" w:color="auto"/>
              <w:left w:val="nil"/>
              <w:bottom w:val="nil"/>
              <w:right w:val="nil"/>
            </w:tcBorders>
            <w:noWrap/>
            <w:vAlign w:val="center"/>
            <w:hideMark/>
          </w:tcPr>
          <w:p w14:paraId="013682FF"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0.57%</w:t>
            </w:r>
          </w:p>
        </w:tc>
        <w:tc>
          <w:tcPr>
            <w:tcW w:w="1344" w:type="dxa"/>
            <w:gridSpan w:val="2"/>
            <w:tcBorders>
              <w:top w:val="single" w:sz="4" w:space="0" w:color="auto"/>
              <w:left w:val="nil"/>
              <w:bottom w:val="nil"/>
              <w:right w:val="nil"/>
            </w:tcBorders>
            <w:noWrap/>
            <w:vAlign w:val="center"/>
            <w:hideMark/>
          </w:tcPr>
          <w:p w14:paraId="234C32A7"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0.00%</w:t>
            </w:r>
          </w:p>
        </w:tc>
      </w:tr>
      <w:tr w:rsidR="00E23323" w:rsidRPr="00EF2BDB" w14:paraId="5B77E8E6" w14:textId="77777777" w:rsidTr="00E23323">
        <w:trPr>
          <w:trHeight w:val="317"/>
        </w:trPr>
        <w:tc>
          <w:tcPr>
            <w:tcW w:w="1807" w:type="dxa"/>
            <w:noWrap/>
            <w:vAlign w:val="center"/>
            <w:hideMark/>
          </w:tcPr>
          <w:p w14:paraId="57459AEF"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2007</w:t>
            </w:r>
          </w:p>
        </w:tc>
        <w:tc>
          <w:tcPr>
            <w:tcW w:w="1257" w:type="dxa"/>
            <w:noWrap/>
            <w:vAlign w:val="center"/>
            <w:hideMark/>
          </w:tcPr>
          <w:p w14:paraId="24559BB1"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5.16%</w:t>
            </w:r>
          </w:p>
        </w:tc>
        <w:tc>
          <w:tcPr>
            <w:tcW w:w="1291" w:type="dxa"/>
            <w:gridSpan w:val="2"/>
            <w:noWrap/>
            <w:vAlign w:val="center"/>
            <w:hideMark/>
          </w:tcPr>
          <w:p w14:paraId="0342991D"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0.00%</w:t>
            </w:r>
          </w:p>
        </w:tc>
        <w:tc>
          <w:tcPr>
            <w:tcW w:w="1208" w:type="dxa"/>
            <w:gridSpan w:val="2"/>
            <w:noWrap/>
            <w:vAlign w:val="center"/>
            <w:hideMark/>
          </w:tcPr>
          <w:p w14:paraId="2CF8AFC6"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0.92%</w:t>
            </w:r>
          </w:p>
        </w:tc>
        <w:tc>
          <w:tcPr>
            <w:tcW w:w="1551" w:type="dxa"/>
            <w:gridSpan w:val="2"/>
            <w:noWrap/>
            <w:vAlign w:val="center"/>
            <w:hideMark/>
          </w:tcPr>
          <w:p w14:paraId="5B7C0849"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0.11%</w:t>
            </w:r>
          </w:p>
        </w:tc>
        <w:tc>
          <w:tcPr>
            <w:tcW w:w="1344" w:type="dxa"/>
            <w:gridSpan w:val="2"/>
            <w:noWrap/>
            <w:vAlign w:val="center"/>
            <w:hideMark/>
          </w:tcPr>
          <w:p w14:paraId="4056C2B1"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0.52%</w:t>
            </w:r>
          </w:p>
        </w:tc>
      </w:tr>
      <w:tr w:rsidR="00E23323" w:rsidRPr="00EF2BDB" w14:paraId="73729069" w14:textId="77777777" w:rsidTr="00E23323">
        <w:trPr>
          <w:trHeight w:val="317"/>
        </w:trPr>
        <w:tc>
          <w:tcPr>
            <w:tcW w:w="1807" w:type="dxa"/>
            <w:noWrap/>
            <w:vAlign w:val="center"/>
            <w:hideMark/>
          </w:tcPr>
          <w:p w14:paraId="222EAF46"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2008</w:t>
            </w:r>
          </w:p>
        </w:tc>
        <w:tc>
          <w:tcPr>
            <w:tcW w:w="1257" w:type="dxa"/>
            <w:noWrap/>
            <w:vAlign w:val="center"/>
            <w:hideMark/>
          </w:tcPr>
          <w:p w14:paraId="7406E399"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5.45%</w:t>
            </w:r>
          </w:p>
        </w:tc>
        <w:tc>
          <w:tcPr>
            <w:tcW w:w="1291" w:type="dxa"/>
            <w:gridSpan w:val="2"/>
            <w:noWrap/>
            <w:vAlign w:val="center"/>
            <w:hideMark/>
          </w:tcPr>
          <w:p w14:paraId="47565640"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1.08%</w:t>
            </w:r>
          </w:p>
        </w:tc>
        <w:tc>
          <w:tcPr>
            <w:tcW w:w="1208" w:type="dxa"/>
            <w:gridSpan w:val="2"/>
            <w:noWrap/>
            <w:vAlign w:val="center"/>
            <w:hideMark/>
          </w:tcPr>
          <w:p w14:paraId="56379DDB"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0.56%</w:t>
            </w:r>
          </w:p>
        </w:tc>
        <w:tc>
          <w:tcPr>
            <w:tcW w:w="1551" w:type="dxa"/>
            <w:gridSpan w:val="2"/>
            <w:noWrap/>
            <w:vAlign w:val="center"/>
            <w:hideMark/>
          </w:tcPr>
          <w:p w14:paraId="2EAFB4C6"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0.36%</w:t>
            </w:r>
          </w:p>
        </w:tc>
        <w:tc>
          <w:tcPr>
            <w:tcW w:w="1344" w:type="dxa"/>
            <w:gridSpan w:val="2"/>
            <w:noWrap/>
            <w:vAlign w:val="center"/>
            <w:hideMark/>
          </w:tcPr>
          <w:p w14:paraId="25B6DE15"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0.14%</w:t>
            </w:r>
          </w:p>
        </w:tc>
      </w:tr>
      <w:tr w:rsidR="00E23323" w:rsidRPr="00EF2BDB" w14:paraId="0B993BC4" w14:textId="77777777" w:rsidTr="00E23323">
        <w:trPr>
          <w:trHeight w:val="317"/>
        </w:trPr>
        <w:tc>
          <w:tcPr>
            <w:tcW w:w="1807" w:type="dxa"/>
            <w:noWrap/>
            <w:vAlign w:val="center"/>
            <w:hideMark/>
          </w:tcPr>
          <w:p w14:paraId="0D1B029C"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2009</w:t>
            </w:r>
          </w:p>
        </w:tc>
        <w:tc>
          <w:tcPr>
            <w:tcW w:w="1257" w:type="dxa"/>
            <w:noWrap/>
            <w:vAlign w:val="center"/>
            <w:hideMark/>
          </w:tcPr>
          <w:p w14:paraId="603FD4E4"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1.36%</w:t>
            </w:r>
          </w:p>
        </w:tc>
        <w:tc>
          <w:tcPr>
            <w:tcW w:w="1291" w:type="dxa"/>
            <w:gridSpan w:val="2"/>
            <w:noWrap/>
            <w:vAlign w:val="center"/>
            <w:hideMark/>
          </w:tcPr>
          <w:p w14:paraId="0BD70DD7"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2.72%</w:t>
            </w:r>
          </w:p>
        </w:tc>
        <w:tc>
          <w:tcPr>
            <w:tcW w:w="1208" w:type="dxa"/>
            <w:gridSpan w:val="2"/>
            <w:noWrap/>
            <w:vAlign w:val="center"/>
            <w:hideMark/>
          </w:tcPr>
          <w:p w14:paraId="543AB0DE"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0.58%</w:t>
            </w:r>
          </w:p>
        </w:tc>
        <w:tc>
          <w:tcPr>
            <w:tcW w:w="1551" w:type="dxa"/>
            <w:gridSpan w:val="2"/>
            <w:noWrap/>
            <w:vAlign w:val="center"/>
            <w:hideMark/>
          </w:tcPr>
          <w:p w14:paraId="6AA02497"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0.01%</w:t>
            </w:r>
          </w:p>
        </w:tc>
        <w:tc>
          <w:tcPr>
            <w:tcW w:w="1344" w:type="dxa"/>
            <w:gridSpan w:val="2"/>
            <w:noWrap/>
            <w:vAlign w:val="center"/>
            <w:hideMark/>
          </w:tcPr>
          <w:p w14:paraId="1CA89CEF"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0.71%</w:t>
            </w:r>
          </w:p>
        </w:tc>
      </w:tr>
      <w:tr w:rsidR="00E23323" w:rsidRPr="00EF2BDB" w14:paraId="6E939028" w14:textId="77777777" w:rsidTr="00E23323">
        <w:trPr>
          <w:trHeight w:val="335"/>
        </w:trPr>
        <w:tc>
          <w:tcPr>
            <w:tcW w:w="1807" w:type="dxa"/>
            <w:tcBorders>
              <w:top w:val="nil"/>
              <w:left w:val="nil"/>
              <w:bottom w:val="single" w:sz="4" w:space="0" w:color="auto"/>
              <w:right w:val="nil"/>
            </w:tcBorders>
            <w:noWrap/>
            <w:vAlign w:val="center"/>
            <w:hideMark/>
          </w:tcPr>
          <w:p w14:paraId="109697DC"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2010</w:t>
            </w:r>
          </w:p>
        </w:tc>
        <w:tc>
          <w:tcPr>
            <w:tcW w:w="1257" w:type="dxa"/>
            <w:tcBorders>
              <w:top w:val="nil"/>
              <w:left w:val="nil"/>
              <w:bottom w:val="single" w:sz="4" w:space="0" w:color="auto"/>
              <w:right w:val="nil"/>
            </w:tcBorders>
            <w:noWrap/>
            <w:vAlign w:val="center"/>
            <w:hideMark/>
          </w:tcPr>
          <w:p w14:paraId="7C4C9B99"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3.63%</w:t>
            </w:r>
          </w:p>
        </w:tc>
        <w:tc>
          <w:tcPr>
            <w:tcW w:w="1291" w:type="dxa"/>
            <w:gridSpan w:val="2"/>
            <w:tcBorders>
              <w:top w:val="nil"/>
              <w:left w:val="nil"/>
              <w:bottom w:val="single" w:sz="4" w:space="0" w:color="auto"/>
              <w:right w:val="nil"/>
            </w:tcBorders>
            <w:noWrap/>
            <w:vAlign w:val="center"/>
            <w:hideMark/>
          </w:tcPr>
          <w:p w14:paraId="21FA4421"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2.53%</w:t>
            </w:r>
          </w:p>
        </w:tc>
        <w:tc>
          <w:tcPr>
            <w:tcW w:w="1208" w:type="dxa"/>
            <w:gridSpan w:val="2"/>
            <w:tcBorders>
              <w:top w:val="nil"/>
              <w:left w:val="nil"/>
              <w:bottom w:val="single" w:sz="4" w:space="0" w:color="auto"/>
              <w:right w:val="nil"/>
            </w:tcBorders>
            <w:noWrap/>
            <w:vAlign w:val="center"/>
            <w:hideMark/>
          </w:tcPr>
          <w:p w14:paraId="19147018"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3.89%</w:t>
            </w:r>
          </w:p>
        </w:tc>
        <w:tc>
          <w:tcPr>
            <w:tcW w:w="1551" w:type="dxa"/>
            <w:gridSpan w:val="2"/>
            <w:tcBorders>
              <w:top w:val="nil"/>
              <w:left w:val="nil"/>
              <w:bottom w:val="single" w:sz="4" w:space="0" w:color="auto"/>
              <w:right w:val="nil"/>
            </w:tcBorders>
            <w:noWrap/>
            <w:vAlign w:val="center"/>
            <w:hideMark/>
          </w:tcPr>
          <w:p w14:paraId="401D14D9"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2.33%</w:t>
            </w:r>
          </w:p>
        </w:tc>
        <w:tc>
          <w:tcPr>
            <w:tcW w:w="1344" w:type="dxa"/>
            <w:gridSpan w:val="2"/>
            <w:tcBorders>
              <w:top w:val="nil"/>
              <w:left w:val="nil"/>
              <w:bottom w:val="single" w:sz="4" w:space="0" w:color="auto"/>
              <w:right w:val="nil"/>
            </w:tcBorders>
            <w:noWrap/>
            <w:vAlign w:val="center"/>
            <w:hideMark/>
          </w:tcPr>
          <w:p w14:paraId="36B5914A"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2.23%</w:t>
            </w:r>
          </w:p>
        </w:tc>
      </w:tr>
      <w:tr w:rsidR="00E23323" w:rsidRPr="00EF2BDB" w14:paraId="2D8EF426" w14:textId="77777777" w:rsidTr="00E23323">
        <w:trPr>
          <w:trHeight w:val="317"/>
        </w:trPr>
        <w:tc>
          <w:tcPr>
            <w:tcW w:w="1807" w:type="dxa"/>
            <w:tcBorders>
              <w:top w:val="single" w:sz="4" w:space="0" w:color="auto"/>
              <w:left w:val="nil"/>
              <w:bottom w:val="single" w:sz="4" w:space="0" w:color="auto"/>
              <w:right w:val="nil"/>
            </w:tcBorders>
            <w:noWrap/>
            <w:vAlign w:val="center"/>
          </w:tcPr>
          <w:p w14:paraId="2E0E4B4A" w14:textId="77777777" w:rsidR="00E23323" w:rsidRPr="00EF2BDB" w:rsidRDefault="00E23323">
            <w:pPr>
              <w:spacing w:before="120" w:after="120"/>
              <w:rPr>
                <w:rFonts w:ascii="Times New Roman" w:eastAsia="Times New Roman" w:hAnsi="Times New Roman" w:cs="Times New Roman"/>
                <w:sz w:val="24"/>
                <w:szCs w:val="24"/>
              </w:rPr>
            </w:pPr>
          </w:p>
        </w:tc>
        <w:tc>
          <w:tcPr>
            <w:tcW w:w="1311" w:type="dxa"/>
            <w:gridSpan w:val="2"/>
            <w:tcBorders>
              <w:top w:val="single" w:sz="4" w:space="0" w:color="auto"/>
              <w:left w:val="nil"/>
              <w:bottom w:val="single" w:sz="4" w:space="0" w:color="auto"/>
              <w:right w:val="nil"/>
            </w:tcBorders>
            <w:noWrap/>
            <w:vAlign w:val="center"/>
          </w:tcPr>
          <w:p w14:paraId="756B19FD" w14:textId="77777777" w:rsidR="00E23323" w:rsidRPr="00EF2BDB" w:rsidRDefault="00E23323">
            <w:pPr>
              <w:spacing w:before="120" w:after="120"/>
              <w:jc w:val="center"/>
              <w:rPr>
                <w:rFonts w:ascii="Times New Roman" w:eastAsia="Times New Roman" w:hAnsi="Times New Roman" w:cs="Times New Roman"/>
                <w:sz w:val="24"/>
                <w:szCs w:val="24"/>
              </w:rPr>
            </w:pPr>
          </w:p>
        </w:tc>
        <w:tc>
          <w:tcPr>
            <w:tcW w:w="1312" w:type="dxa"/>
            <w:gridSpan w:val="2"/>
            <w:tcBorders>
              <w:top w:val="single" w:sz="4" w:space="0" w:color="auto"/>
              <w:left w:val="nil"/>
              <w:bottom w:val="single" w:sz="4" w:space="0" w:color="auto"/>
              <w:right w:val="nil"/>
            </w:tcBorders>
            <w:vAlign w:val="center"/>
          </w:tcPr>
          <w:p w14:paraId="28D10363" w14:textId="77777777" w:rsidR="00E23323" w:rsidRPr="00EF2BDB" w:rsidRDefault="00E23323">
            <w:pPr>
              <w:spacing w:before="120" w:after="120"/>
              <w:jc w:val="center"/>
              <w:rPr>
                <w:rFonts w:ascii="Times New Roman" w:eastAsia="Times New Roman" w:hAnsi="Times New Roman" w:cs="Times New Roman"/>
                <w:sz w:val="24"/>
                <w:szCs w:val="24"/>
              </w:rPr>
            </w:pPr>
          </w:p>
        </w:tc>
        <w:tc>
          <w:tcPr>
            <w:tcW w:w="1312" w:type="dxa"/>
            <w:gridSpan w:val="2"/>
            <w:tcBorders>
              <w:top w:val="single" w:sz="4" w:space="0" w:color="auto"/>
              <w:left w:val="nil"/>
              <w:bottom w:val="single" w:sz="4" w:space="0" w:color="auto"/>
              <w:right w:val="nil"/>
            </w:tcBorders>
            <w:vAlign w:val="center"/>
          </w:tcPr>
          <w:p w14:paraId="757BA5D5" w14:textId="77777777" w:rsidR="00E23323" w:rsidRPr="00EF2BDB" w:rsidRDefault="00E23323">
            <w:pPr>
              <w:spacing w:before="120" w:after="120"/>
              <w:jc w:val="center"/>
              <w:rPr>
                <w:rFonts w:ascii="Times New Roman" w:eastAsia="Times New Roman" w:hAnsi="Times New Roman" w:cs="Times New Roman"/>
                <w:sz w:val="24"/>
                <w:szCs w:val="24"/>
              </w:rPr>
            </w:pPr>
          </w:p>
        </w:tc>
        <w:tc>
          <w:tcPr>
            <w:tcW w:w="1404" w:type="dxa"/>
            <w:gridSpan w:val="2"/>
            <w:tcBorders>
              <w:top w:val="single" w:sz="4" w:space="0" w:color="auto"/>
              <w:left w:val="nil"/>
              <w:bottom w:val="single" w:sz="4" w:space="0" w:color="auto"/>
              <w:right w:val="nil"/>
            </w:tcBorders>
            <w:vAlign w:val="center"/>
          </w:tcPr>
          <w:p w14:paraId="2395D76A" w14:textId="77777777" w:rsidR="00E23323" w:rsidRPr="00EF2BDB" w:rsidRDefault="00E23323">
            <w:pPr>
              <w:spacing w:before="120" w:after="120"/>
              <w:jc w:val="center"/>
              <w:rPr>
                <w:rFonts w:ascii="Times New Roman" w:eastAsia="Times New Roman" w:hAnsi="Times New Roman" w:cs="Times New Roman"/>
                <w:sz w:val="24"/>
                <w:szCs w:val="24"/>
              </w:rPr>
            </w:pPr>
          </w:p>
        </w:tc>
        <w:tc>
          <w:tcPr>
            <w:tcW w:w="1312" w:type="dxa"/>
            <w:tcBorders>
              <w:top w:val="single" w:sz="4" w:space="0" w:color="auto"/>
              <w:left w:val="nil"/>
              <w:bottom w:val="single" w:sz="4" w:space="0" w:color="auto"/>
              <w:right w:val="nil"/>
            </w:tcBorders>
            <w:vAlign w:val="center"/>
          </w:tcPr>
          <w:p w14:paraId="4675BAE0" w14:textId="77777777" w:rsidR="00E23323" w:rsidRPr="00EF2BDB" w:rsidRDefault="00E23323">
            <w:pPr>
              <w:spacing w:before="120" w:after="120"/>
              <w:jc w:val="center"/>
              <w:rPr>
                <w:rFonts w:ascii="Times New Roman" w:eastAsia="Times New Roman" w:hAnsi="Times New Roman" w:cs="Times New Roman"/>
                <w:sz w:val="24"/>
                <w:szCs w:val="24"/>
              </w:rPr>
            </w:pPr>
          </w:p>
        </w:tc>
      </w:tr>
      <w:tr w:rsidR="00E23323" w:rsidRPr="00EF2BDB" w14:paraId="26E63039" w14:textId="77777777" w:rsidTr="00E23323">
        <w:trPr>
          <w:trHeight w:val="317"/>
        </w:trPr>
        <w:tc>
          <w:tcPr>
            <w:tcW w:w="1807" w:type="dxa"/>
            <w:tcBorders>
              <w:top w:val="single" w:sz="4" w:space="0" w:color="auto"/>
              <w:left w:val="nil"/>
              <w:bottom w:val="single" w:sz="4" w:space="0" w:color="auto"/>
              <w:right w:val="nil"/>
            </w:tcBorders>
            <w:noWrap/>
            <w:vAlign w:val="center"/>
            <w:hideMark/>
          </w:tcPr>
          <w:p w14:paraId="6039284D" w14:textId="77777777" w:rsidR="00E23323" w:rsidRPr="00EF2BDB" w:rsidRDefault="00E23323">
            <w:pPr>
              <w:spacing w:before="120" w:after="1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Microfinance Institution</w:t>
            </w:r>
          </w:p>
        </w:tc>
        <w:tc>
          <w:tcPr>
            <w:tcW w:w="1311" w:type="dxa"/>
            <w:gridSpan w:val="2"/>
            <w:tcBorders>
              <w:top w:val="single" w:sz="4" w:space="0" w:color="auto"/>
              <w:left w:val="nil"/>
              <w:bottom w:val="single" w:sz="4" w:space="0" w:color="auto"/>
              <w:right w:val="nil"/>
            </w:tcBorders>
            <w:noWrap/>
            <w:vAlign w:val="center"/>
            <w:hideMark/>
          </w:tcPr>
          <w:p w14:paraId="0BCBEB4A"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Aiyl Bank</w:t>
            </w:r>
          </w:p>
        </w:tc>
        <w:tc>
          <w:tcPr>
            <w:tcW w:w="1312" w:type="dxa"/>
            <w:gridSpan w:val="2"/>
            <w:tcBorders>
              <w:top w:val="single" w:sz="4" w:space="0" w:color="auto"/>
              <w:left w:val="nil"/>
              <w:bottom w:val="single" w:sz="4" w:space="0" w:color="auto"/>
              <w:right w:val="nil"/>
            </w:tcBorders>
            <w:vAlign w:val="center"/>
            <w:hideMark/>
          </w:tcPr>
          <w:p w14:paraId="290E3D24"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Bai Tushum</w:t>
            </w:r>
          </w:p>
        </w:tc>
        <w:tc>
          <w:tcPr>
            <w:tcW w:w="1312" w:type="dxa"/>
            <w:gridSpan w:val="2"/>
            <w:tcBorders>
              <w:top w:val="single" w:sz="4" w:space="0" w:color="auto"/>
              <w:left w:val="nil"/>
              <w:bottom w:val="single" w:sz="4" w:space="0" w:color="auto"/>
              <w:right w:val="nil"/>
            </w:tcBorders>
            <w:vAlign w:val="center"/>
            <w:hideMark/>
          </w:tcPr>
          <w:p w14:paraId="224C5DF4"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FMCC</w:t>
            </w:r>
          </w:p>
        </w:tc>
        <w:tc>
          <w:tcPr>
            <w:tcW w:w="1404" w:type="dxa"/>
            <w:gridSpan w:val="2"/>
            <w:tcBorders>
              <w:top w:val="single" w:sz="4" w:space="0" w:color="auto"/>
              <w:left w:val="nil"/>
              <w:bottom w:val="single" w:sz="4" w:space="0" w:color="auto"/>
              <w:right w:val="nil"/>
            </w:tcBorders>
            <w:vAlign w:val="center"/>
            <w:hideMark/>
          </w:tcPr>
          <w:p w14:paraId="66BD253E"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Kompanion</w:t>
            </w:r>
          </w:p>
        </w:tc>
        <w:tc>
          <w:tcPr>
            <w:tcW w:w="1312" w:type="dxa"/>
            <w:tcBorders>
              <w:top w:val="single" w:sz="4" w:space="0" w:color="auto"/>
              <w:left w:val="nil"/>
              <w:bottom w:val="single" w:sz="4" w:space="0" w:color="auto"/>
              <w:right w:val="nil"/>
            </w:tcBorders>
            <w:vAlign w:val="center"/>
            <w:hideMark/>
          </w:tcPr>
          <w:p w14:paraId="014A9FEE"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Mol Bulak Finance</w:t>
            </w:r>
          </w:p>
        </w:tc>
      </w:tr>
      <w:tr w:rsidR="00E23323" w:rsidRPr="00EF2BDB" w14:paraId="6AC085D6" w14:textId="77777777" w:rsidTr="00E23323">
        <w:trPr>
          <w:trHeight w:val="317"/>
        </w:trPr>
        <w:tc>
          <w:tcPr>
            <w:tcW w:w="1807" w:type="dxa"/>
            <w:tcBorders>
              <w:top w:val="single" w:sz="4" w:space="0" w:color="auto"/>
              <w:left w:val="nil"/>
              <w:bottom w:val="single" w:sz="4" w:space="0" w:color="auto"/>
              <w:right w:val="nil"/>
            </w:tcBorders>
            <w:noWrap/>
            <w:vAlign w:val="center"/>
          </w:tcPr>
          <w:p w14:paraId="67D4CE7A" w14:textId="77777777" w:rsidR="00E23323" w:rsidRPr="00EF2BDB" w:rsidRDefault="00E23323">
            <w:pPr>
              <w:spacing w:before="120" w:after="120"/>
              <w:jc w:val="center"/>
              <w:rPr>
                <w:rFonts w:ascii="Times New Roman" w:eastAsia="Times New Roman" w:hAnsi="Times New Roman" w:cs="Times New Roman"/>
                <w:sz w:val="24"/>
                <w:szCs w:val="24"/>
              </w:rPr>
            </w:pPr>
          </w:p>
        </w:tc>
        <w:tc>
          <w:tcPr>
            <w:tcW w:w="6651" w:type="dxa"/>
            <w:gridSpan w:val="9"/>
            <w:tcBorders>
              <w:top w:val="single" w:sz="4" w:space="0" w:color="auto"/>
              <w:left w:val="nil"/>
              <w:bottom w:val="single" w:sz="4" w:space="0" w:color="auto"/>
              <w:right w:val="nil"/>
            </w:tcBorders>
            <w:noWrap/>
            <w:vAlign w:val="center"/>
            <w:hideMark/>
          </w:tcPr>
          <w:p w14:paraId="6A020682"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Operational Self-sufficiency Index</w:t>
            </w:r>
            <w:r w:rsidRPr="00EF2BDB">
              <w:rPr>
                <w:rFonts w:ascii="Times New Roman" w:eastAsia="Times New Roman" w:hAnsi="Times New Roman" w:cs="Times New Roman"/>
                <w:sz w:val="24"/>
                <w:szCs w:val="24"/>
                <w:vertAlign w:val="superscript"/>
              </w:rPr>
              <w:t>b</w:t>
            </w:r>
          </w:p>
        </w:tc>
      </w:tr>
      <w:tr w:rsidR="00E23323" w:rsidRPr="00EF2BDB" w14:paraId="2C32D9B2" w14:textId="77777777" w:rsidTr="00E23323">
        <w:trPr>
          <w:trHeight w:val="317"/>
        </w:trPr>
        <w:tc>
          <w:tcPr>
            <w:tcW w:w="1807" w:type="dxa"/>
            <w:tcBorders>
              <w:top w:val="single" w:sz="4" w:space="0" w:color="auto"/>
              <w:left w:val="nil"/>
              <w:bottom w:val="nil"/>
              <w:right w:val="nil"/>
            </w:tcBorders>
            <w:noWrap/>
            <w:vAlign w:val="center"/>
            <w:hideMark/>
          </w:tcPr>
          <w:p w14:paraId="76DB500F"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2006</w:t>
            </w:r>
          </w:p>
        </w:tc>
        <w:tc>
          <w:tcPr>
            <w:tcW w:w="1257" w:type="dxa"/>
            <w:tcBorders>
              <w:top w:val="single" w:sz="4" w:space="0" w:color="auto"/>
              <w:left w:val="nil"/>
              <w:bottom w:val="nil"/>
              <w:right w:val="nil"/>
            </w:tcBorders>
            <w:noWrap/>
            <w:vAlign w:val="center"/>
            <w:hideMark/>
          </w:tcPr>
          <w:p w14:paraId="569B502D"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164%</w:t>
            </w:r>
          </w:p>
        </w:tc>
        <w:tc>
          <w:tcPr>
            <w:tcW w:w="1291" w:type="dxa"/>
            <w:gridSpan w:val="2"/>
            <w:tcBorders>
              <w:top w:val="single" w:sz="4" w:space="0" w:color="auto"/>
              <w:left w:val="nil"/>
              <w:bottom w:val="nil"/>
              <w:right w:val="nil"/>
            </w:tcBorders>
            <w:noWrap/>
            <w:vAlign w:val="center"/>
            <w:hideMark/>
          </w:tcPr>
          <w:p w14:paraId="1F5FAA96"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140%</w:t>
            </w:r>
          </w:p>
        </w:tc>
        <w:tc>
          <w:tcPr>
            <w:tcW w:w="1208" w:type="dxa"/>
            <w:gridSpan w:val="2"/>
            <w:tcBorders>
              <w:top w:val="single" w:sz="4" w:space="0" w:color="auto"/>
              <w:left w:val="nil"/>
              <w:bottom w:val="nil"/>
              <w:right w:val="nil"/>
            </w:tcBorders>
            <w:noWrap/>
            <w:vAlign w:val="center"/>
            <w:hideMark/>
          </w:tcPr>
          <w:p w14:paraId="342006F9"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148%</w:t>
            </w:r>
          </w:p>
        </w:tc>
        <w:tc>
          <w:tcPr>
            <w:tcW w:w="1551" w:type="dxa"/>
            <w:gridSpan w:val="2"/>
            <w:tcBorders>
              <w:top w:val="single" w:sz="4" w:space="0" w:color="auto"/>
              <w:left w:val="nil"/>
              <w:bottom w:val="nil"/>
              <w:right w:val="nil"/>
            </w:tcBorders>
            <w:noWrap/>
            <w:vAlign w:val="center"/>
            <w:hideMark/>
          </w:tcPr>
          <w:p w14:paraId="4BB84710"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132%</w:t>
            </w:r>
          </w:p>
        </w:tc>
        <w:tc>
          <w:tcPr>
            <w:tcW w:w="1344" w:type="dxa"/>
            <w:gridSpan w:val="2"/>
            <w:tcBorders>
              <w:top w:val="single" w:sz="4" w:space="0" w:color="auto"/>
              <w:left w:val="nil"/>
              <w:bottom w:val="nil"/>
              <w:right w:val="nil"/>
            </w:tcBorders>
            <w:noWrap/>
            <w:vAlign w:val="center"/>
            <w:hideMark/>
          </w:tcPr>
          <w:p w14:paraId="778B0B06"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213%</w:t>
            </w:r>
          </w:p>
        </w:tc>
      </w:tr>
      <w:tr w:rsidR="00E23323" w:rsidRPr="00EF2BDB" w14:paraId="52B9ECCC" w14:textId="77777777" w:rsidTr="00E23323">
        <w:trPr>
          <w:trHeight w:val="317"/>
        </w:trPr>
        <w:tc>
          <w:tcPr>
            <w:tcW w:w="1807" w:type="dxa"/>
            <w:noWrap/>
            <w:vAlign w:val="center"/>
            <w:hideMark/>
          </w:tcPr>
          <w:p w14:paraId="35D64686"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2007</w:t>
            </w:r>
          </w:p>
        </w:tc>
        <w:tc>
          <w:tcPr>
            <w:tcW w:w="1257" w:type="dxa"/>
            <w:noWrap/>
            <w:vAlign w:val="center"/>
            <w:hideMark/>
          </w:tcPr>
          <w:p w14:paraId="785C59BE"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168%</w:t>
            </w:r>
          </w:p>
        </w:tc>
        <w:tc>
          <w:tcPr>
            <w:tcW w:w="1291" w:type="dxa"/>
            <w:gridSpan w:val="2"/>
            <w:noWrap/>
            <w:vAlign w:val="center"/>
            <w:hideMark/>
          </w:tcPr>
          <w:p w14:paraId="09EBD0C7"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164%</w:t>
            </w:r>
          </w:p>
        </w:tc>
        <w:tc>
          <w:tcPr>
            <w:tcW w:w="1208" w:type="dxa"/>
            <w:gridSpan w:val="2"/>
            <w:noWrap/>
            <w:vAlign w:val="center"/>
            <w:hideMark/>
          </w:tcPr>
          <w:p w14:paraId="36B5146C"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132%</w:t>
            </w:r>
          </w:p>
        </w:tc>
        <w:tc>
          <w:tcPr>
            <w:tcW w:w="1551" w:type="dxa"/>
            <w:gridSpan w:val="2"/>
            <w:noWrap/>
            <w:vAlign w:val="center"/>
            <w:hideMark/>
          </w:tcPr>
          <w:p w14:paraId="5BDD3A91"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135%</w:t>
            </w:r>
          </w:p>
        </w:tc>
        <w:tc>
          <w:tcPr>
            <w:tcW w:w="1344" w:type="dxa"/>
            <w:gridSpan w:val="2"/>
            <w:noWrap/>
            <w:vAlign w:val="center"/>
            <w:hideMark/>
          </w:tcPr>
          <w:p w14:paraId="511CA384"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166%</w:t>
            </w:r>
          </w:p>
        </w:tc>
      </w:tr>
      <w:tr w:rsidR="00E23323" w:rsidRPr="00EF2BDB" w14:paraId="2EEEF587" w14:textId="77777777" w:rsidTr="00E23323">
        <w:trPr>
          <w:trHeight w:val="317"/>
        </w:trPr>
        <w:tc>
          <w:tcPr>
            <w:tcW w:w="1807" w:type="dxa"/>
            <w:noWrap/>
            <w:vAlign w:val="center"/>
            <w:hideMark/>
          </w:tcPr>
          <w:p w14:paraId="41BE32E3"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2008</w:t>
            </w:r>
          </w:p>
        </w:tc>
        <w:tc>
          <w:tcPr>
            <w:tcW w:w="1257" w:type="dxa"/>
            <w:noWrap/>
            <w:vAlign w:val="center"/>
            <w:hideMark/>
          </w:tcPr>
          <w:p w14:paraId="38B31412"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106%</w:t>
            </w:r>
          </w:p>
        </w:tc>
        <w:tc>
          <w:tcPr>
            <w:tcW w:w="1291" w:type="dxa"/>
            <w:gridSpan w:val="2"/>
            <w:noWrap/>
            <w:vAlign w:val="center"/>
            <w:hideMark/>
          </w:tcPr>
          <w:p w14:paraId="4915B5B4"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133%</w:t>
            </w:r>
          </w:p>
        </w:tc>
        <w:tc>
          <w:tcPr>
            <w:tcW w:w="1208" w:type="dxa"/>
            <w:gridSpan w:val="2"/>
            <w:noWrap/>
            <w:vAlign w:val="center"/>
            <w:hideMark/>
          </w:tcPr>
          <w:p w14:paraId="60E898F3"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125%</w:t>
            </w:r>
          </w:p>
        </w:tc>
        <w:tc>
          <w:tcPr>
            <w:tcW w:w="1551" w:type="dxa"/>
            <w:gridSpan w:val="2"/>
            <w:noWrap/>
            <w:vAlign w:val="center"/>
            <w:hideMark/>
          </w:tcPr>
          <w:p w14:paraId="564084F5"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125%</w:t>
            </w:r>
          </w:p>
        </w:tc>
        <w:tc>
          <w:tcPr>
            <w:tcW w:w="1344" w:type="dxa"/>
            <w:gridSpan w:val="2"/>
            <w:noWrap/>
            <w:vAlign w:val="center"/>
            <w:hideMark/>
          </w:tcPr>
          <w:p w14:paraId="04398D50"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108%</w:t>
            </w:r>
          </w:p>
        </w:tc>
      </w:tr>
      <w:tr w:rsidR="00E23323" w:rsidRPr="00EF2BDB" w14:paraId="24AD6951" w14:textId="77777777" w:rsidTr="00E23323">
        <w:trPr>
          <w:trHeight w:val="317"/>
        </w:trPr>
        <w:tc>
          <w:tcPr>
            <w:tcW w:w="1807" w:type="dxa"/>
            <w:noWrap/>
            <w:vAlign w:val="center"/>
            <w:hideMark/>
          </w:tcPr>
          <w:p w14:paraId="204E101D"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2009</w:t>
            </w:r>
          </w:p>
        </w:tc>
        <w:tc>
          <w:tcPr>
            <w:tcW w:w="1257" w:type="dxa"/>
            <w:noWrap/>
            <w:vAlign w:val="center"/>
            <w:hideMark/>
          </w:tcPr>
          <w:p w14:paraId="6DCCFABB"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111%</w:t>
            </w:r>
          </w:p>
        </w:tc>
        <w:tc>
          <w:tcPr>
            <w:tcW w:w="1291" w:type="dxa"/>
            <w:gridSpan w:val="2"/>
            <w:noWrap/>
            <w:vAlign w:val="center"/>
            <w:hideMark/>
          </w:tcPr>
          <w:p w14:paraId="6BBBBBBC"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130%</w:t>
            </w:r>
          </w:p>
        </w:tc>
        <w:tc>
          <w:tcPr>
            <w:tcW w:w="1208" w:type="dxa"/>
            <w:gridSpan w:val="2"/>
            <w:noWrap/>
            <w:vAlign w:val="center"/>
            <w:hideMark/>
          </w:tcPr>
          <w:p w14:paraId="1C1E1967"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129%</w:t>
            </w:r>
          </w:p>
        </w:tc>
        <w:tc>
          <w:tcPr>
            <w:tcW w:w="1551" w:type="dxa"/>
            <w:gridSpan w:val="2"/>
            <w:noWrap/>
            <w:vAlign w:val="center"/>
            <w:hideMark/>
          </w:tcPr>
          <w:p w14:paraId="49C152DE"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114%</w:t>
            </w:r>
          </w:p>
        </w:tc>
        <w:tc>
          <w:tcPr>
            <w:tcW w:w="1344" w:type="dxa"/>
            <w:gridSpan w:val="2"/>
            <w:noWrap/>
            <w:vAlign w:val="center"/>
            <w:hideMark/>
          </w:tcPr>
          <w:p w14:paraId="1894EF4F"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110%</w:t>
            </w:r>
          </w:p>
        </w:tc>
      </w:tr>
      <w:tr w:rsidR="00E23323" w:rsidRPr="00EF2BDB" w14:paraId="159E6C67" w14:textId="77777777" w:rsidTr="00E23323">
        <w:trPr>
          <w:trHeight w:val="317"/>
        </w:trPr>
        <w:tc>
          <w:tcPr>
            <w:tcW w:w="1807" w:type="dxa"/>
            <w:tcBorders>
              <w:top w:val="nil"/>
              <w:left w:val="nil"/>
              <w:bottom w:val="single" w:sz="4" w:space="0" w:color="auto"/>
              <w:right w:val="nil"/>
            </w:tcBorders>
            <w:noWrap/>
            <w:vAlign w:val="center"/>
            <w:hideMark/>
          </w:tcPr>
          <w:p w14:paraId="2BAE0412"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2010</w:t>
            </w:r>
          </w:p>
        </w:tc>
        <w:tc>
          <w:tcPr>
            <w:tcW w:w="1257" w:type="dxa"/>
            <w:tcBorders>
              <w:top w:val="nil"/>
              <w:left w:val="nil"/>
              <w:bottom w:val="single" w:sz="4" w:space="0" w:color="auto"/>
              <w:right w:val="nil"/>
            </w:tcBorders>
            <w:noWrap/>
            <w:vAlign w:val="center"/>
            <w:hideMark/>
          </w:tcPr>
          <w:p w14:paraId="4DDEF07E"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135%</w:t>
            </w:r>
          </w:p>
        </w:tc>
        <w:tc>
          <w:tcPr>
            <w:tcW w:w="1291" w:type="dxa"/>
            <w:gridSpan w:val="2"/>
            <w:tcBorders>
              <w:top w:val="nil"/>
              <w:left w:val="nil"/>
              <w:bottom w:val="single" w:sz="4" w:space="0" w:color="auto"/>
              <w:right w:val="nil"/>
            </w:tcBorders>
            <w:noWrap/>
            <w:vAlign w:val="center"/>
            <w:hideMark/>
          </w:tcPr>
          <w:p w14:paraId="7CBCF653"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128%</w:t>
            </w:r>
          </w:p>
        </w:tc>
        <w:tc>
          <w:tcPr>
            <w:tcW w:w="1208" w:type="dxa"/>
            <w:gridSpan w:val="2"/>
            <w:tcBorders>
              <w:top w:val="nil"/>
              <w:left w:val="nil"/>
              <w:bottom w:val="single" w:sz="4" w:space="0" w:color="auto"/>
              <w:right w:val="nil"/>
            </w:tcBorders>
            <w:noWrap/>
            <w:vAlign w:val="center"/>
            <w:hideMark/>
          </w:tcPr>
          <w:p w14:paraId="7842C536"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111%</w:t>
            </w:r>
          </w:p>
        </w:tc>
        <w:tc>
          <w:tcPr>
            <w:tcW w:w="1551" w:type="dxa"/>
            <w:gridSpan w:val="2"/>
            <w:tcBorders>
              <w:top w:val="nil"/>
              <w:left w:val="nil"/>
              <w:bottom w:val="single" w:sz="4" w:space="0" w:color="auto"/>
              <w:right w:val="nil"/>
            </w:tcBorders>
            <w:noWrap/>
            <w:vAlign w:val="center"/>
            <w:hideMark/>
          </w:tcPr>
          <w:p w14:paraId="34949A96"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116%</w:t>
            </w:r>
          </w:p>
        </w:tc>
        <w:tc>
          <w:tcPr>
            <w:tcW w:w="1344" w:type="dxa"/>
            <w:gridSpan w:val="2"/>
            <w:tcBorders>
              <w:top w:val="nil"/>
              <w:left w:val="nil"/>
              <w:bottom w:val="single" w:sz="4" w:space="0" w:color="auto"/>
              <w:right w:val="nil"/>
            </w:tcBorders>
            <w:noWrap/>
            <w:vAlign w:val="center"/>
            <w:hideMark/>
          </w:tcPr>
          <w:p w14:paraId="43FB2A9C"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115%</w:t>
            </w:r>
          </w:p>
        </w:tc>
      </w:tr>
    </w:tbl>
    <w:p w14:paraId="0FB182AC" w14:textId="77777777" w:rsidR="00D461AF" w:rsidRPr="00EF2BDB" w:rsidRDefault="00E23323" w:rsidP="00294387">
      <w:pPr>
        <w:tabs>
          <w:tab w:val="left" w:pos="8550"/>
        </w:tabs>
        <w:ind w:left="360"/>
        <w:rPr>
          <w:rFonts w:ascii="Times New Roman" w:hAnsi="Times New Roman" w:cs="Times New Roman"/>
          <w:sz w:val="24"/>
          <w:szCs w:val="24"/>
        </w:rPr>
      </w:pPr>
      <w:r w:rsidRPr="00EF2BDB">
        <w:rPr>
          <w:rFonts w:ascii="Times New Roman" w:hAnsi="Times New Roman" w:cs="Times New Roman"/>
          <w:sz w:val="24"/>
          <w:szCs w:val="24"/>
          <w:vertAlign w:val="superscript"/>
        </w:rPr>
        <w:t>a</w:t>
      </w:r>
      <w:r w:rsidRPr="00EF2BDB">
        <w:rPr>
          <w:rFonts w:ascii="Times New Roman" w:hAnsi="Times New Roman" w:cs="Times New Roman"/>
          <w:sz w:val="24"/>
          <w:szCs w:val="24"/>
        </w:rPr>
        <w:t xml:space="preserve"> </w:t>
      </w:r>
      <w:r w:rsidR="00294387" w:rsidRPr="00EF2BDB">
        <w:rPr>
          <w:rFonts w:ascii="Times New Roman" w:hAnsi="Times New Roman" w:cs="Times New Roman"/>
          <w:sz w:val="24"/>
          <w:szCs w:val="24"/>
        </w:rPr>
        <w:t xml:space="preserve">The portfolio at risk more than 30 days indicates the portfolio share of loans overdue </w:t>
      </w:r>
    </w:p>
    <w:p w14:paraId="288552A0" w14:textId="27EEA8F3" w:rsidR="00294387" w:rsidRPr="00EF2BDB" w:rsidRDefault="00294387" w:rsidP="00294387">
      <w:pPr>
        <w:tabs>
          <w:tab w:val="left" w:pos="8550"/>
        </w:tabs>
        <w:ind w:left="360"/>
        <w:rPr>
          <w:rFonts w:ascii="Times New Roman" w:hAnsi="Times New Roman" w:cs="Times New Roman"/>
          <w:sz w:val="24"/>
          <w:szCs w:val="24"/>
        </w:rPr>
      </w:pPr>
      <w:r w:rsidRPr="00EF2BDB">
        <w:rPr>
          <w:rFonts w:ascii="Times New Roman" w:hAnsi="Times New Roman" w:cs="Times New Roman"/>
          <w:sz w:val="24"/>
          <w:szCs w:val="24"/>
        </w:rPr>
        <w:t>from 30 days or more.</w:t>
      </w:r>
    </w:p>
    <w:p w14:paraId="28CB183D" w14:textId="77777777" w:rsidR="00E23323" w:rsidRPr="00EF2BDB" w:rsidRDefault="00E23323" w:rsidP="00E23323">
      <w:pPr>
        <w:tabs>
          <w:tab w:val="left" w:pos="8550"/>
        </w:tabs>
        <w:ind w:left="360"/>
        <w:rPr>
          <w:rFonts w:ascii="Times New Roman" w:hAnsi="Times New Roman" w:cs="Times New Roman"/>
          <w:sz w:val="24"/>
          <w:szCs w:val="24"/>
        </w:rPr>
      </w:pPr>
      <w:r w:rsidRPr="00EF2BDB">
        <w:rPr>
          <w:rFonts w:ascii="Times New Roman" w:hAnsi="Times New Roman" w:cs="Times New Roman"/>
          <w:sz w:val="24"/>
          <w:szCs w:val="24"/>
          <w:vertAlign w:val="superscript"/>
        </w:rPr>
        <w:t>b</w:t>
      </w:r>
      <w:r w:rsidRPr="00EF2BDB">
        <w:rPr>
          <w:rFonts w:ascii="Times New Roman" w:hAnsi="Times New Roman" w:cs="Times New Roman"/>
          <w:sz w:val="24"/>
          <w:szCs w:val="24"/>
        </w:rPr>
        <w:t xml:space="preserve"> Financial revenue / (financial expenses + operating expenses + net impairment loss).  </w:t>
      </w:r>
    </w:p>
    <w:p w14:paraId="09D4290E" w14:textId="77777777" w:rsidR="00D461AF" w:rsidRPr="00EF2BDB" w:rsidRDefault="00E23323" w:rsidP="00E23323">
      <w:pPr>
        <w:tabs>
          <w:tab w:val="left" w:pos="8550"/>
        </w:tabs>
        <w:ind w:left="360"/>
        <w:rPr>
          <w:rFonts w:ascii="Times New Roman" w:hAnsi="Times New Roman" w:cs="Times New Roman"/>
          <w:sz w:val="24"/>
          <w:szCs w:val="24"/>
        </w:rPr>
      </w:pPr>
      <w:r w:rsidRPr="00EF2BDB">
        <w:rPr>
          <w:rFonts w:ascii="Times New Roman" w:hAnsi="Times New Roman" w:cs="Times New Roman"/>
          <w:sz w:val="24"/>
          <w:szCs w:val="24"/>
        </w:rPr>
        <w:t xml:space="preserve">The operational self-sufficiently index is defined as the financial revenues divided by </w:t>
      </w:r>
    </w:p>
    <w:p w14:paraId="126DA6B8" w14:textId="2B37A919" w:rsidR="00E23323" w:rsidRPr="00EF2BDB" w:rsidRDefault="00E23323" w:rsidP="00E23323">
      <w:pPr>
        <w:tabs>
          <w:tab w:val="left" w:pos="8550"/>
        </w:tabs>
        <w:ind w:left="360"/>
        <w:rPr>
          <w:rFonts w:ascii="Times New Roman" w:hAnsi="Times New Roman" w:cs="Times New Roman"/>
          <w:sz w:val="24"/>
          <w:szCs w:val="24"/>
        </w:rPr>
      </w:pPr>
      <w:r w:rsidRPr="00EF2BDB">
        <w:rPr>
          <w:rFonts w:ascii="Times New Roman" w:hAnsi="Times New Roman" w:cs="Times New Roman"/>
          <w:sz w:val="24"/>
          <w:szCs w:val="24"/>
        </w:rPr>
        <w:t xml:space="preserve">the summation of the financial expenses, operational expenses, and net impairment loss. </w:t>
      </w:r>
    </w:p>
    <w:p w14:paraId="13A18A0F" w14:textId="77777777" w:rsidR="00E23323" w:rsidRPr="00EF2BDB" w:rsidRDefault="00E23323" w:rsidP="00E23323">
      <w:pPr>
        <w:tabs>
          <w:tab w:val="left" w:pos="8550"/>
        </w:tabs>
        <w:ind w:left="360"/>
        <w:rPr>
          <w:rFonts w:ascii="Times New Roman" w:hAnsi="Times New Roman" w:cs="Times New Roman"/>
          <w:sz w:val="24"/>
          <w:szCs w:val="24"/>
        </w:rPr>
      </w:pPr>
      <w:r w:rsidRPr="00EF2BDB">
        <w:rPr>
          <w:rFonts w:ascii="Times New Roman" w:hAnsi="Times New Roman" w:cs="Times New Roman"/>
          <w:sz w:val="24"/>
          <w:szCs w:val="24"/>
        </w:rPr>
        <w:t>Source: Mix Market Microfinance Information Exchange</w:t>
      </w:r>
      <w:r w:rsidR="005100C9" w:rsidRPr="00EF2BDB">
        <w:rPr>
          <w:rFonts w:ascii="Times New Roman" w:hAnsi="Times New Roman" w:cs="Times New Roman"/>
          <w:sz w:val="24"/>
          <w:szCs w:val="24"/>
        </w:rPr>
        <w:t>,</w:t>
      </w:r>
      <w:r w:rsidRPr="00EF2BDB">
        <w:rPr>
          <w:rFonts w:ascii="Times New Roman" w:hAnsi="Times New Roman" w:cs="Times New Roman"/>
          <w:sz w:val="24"/>
          <w:szCs w:val="24"/>
        </w:rPr>
        <w:t xml:space="preserve"> 2014. </w:t>
      </w:r>
    </w:p>
    <w:p w14:paraId="373A112E" w14:textId="77777777" w:rsidR="00E23323" w:rsidRPr="00EF2BDB" w:rsidRDefault="00E23323" w:rsidP="00E23323"/>
    <w:p w14:paraId="49B1E03C" w14:textId="77777777" w:rsidR="00E23323" w:rsidRPr="00EF2BDB" w:rsidRDefault="00E23323" w:rsidP="00E23323"/>
    <w:p w14:paraId="47F4456C" w14:textId="77777777" w:rsidR="00E23323" w:rsidRPr="00EF2BDB" w:rsidRDefault="00E23323" w:rsidP="00E23323"/>
    <w:p w14:paraId="01182218" w14:textId="77777777" w:rsidR="00E23323" w:rsidRPr="00EF2BDB" w:rsidRDefault="00E23323" w:rsidP="00E23323"/>
    <w:p w14:paraId="15E0AEBD" w14:textId="77777777" w:rsidR="00E23323" w:rsidRPr="00EF2BDB" w:rsidRDefault="00E23323" w:rsidP="00E23323"/>
    <w:p w14:paraId="679C4F18" w14:textId="77777777" w:rsidR="00E23323" w:rsidRPr="00EF2BDB" w:rsidRDefault="00E23323" w:rsidP="00E23323"/>
    <w:p w14:paraId="7B2CDB06" w14:textId="77777777" w:rsidR="009A41CC" w:rsidRPr="00EF2BDB" w:rsidRDefault="009A41CC" w:rsidP="00E23323"/>
    <w:p w14:paraId="7293272A" w14:textId="77777777" w:rsidR="00E23323" w:rsidRPr="00EF2BDB" w:rsidRDefault="00E23323" w:rsidP="00E23323"/>
    <w:tbl>
      <w:tblPr>
        <w:tblW w:w="9465" w:type="dxa"/>
        <w:tblLook w:val="04A0" w:firstRow="1" w:lastRow="0" w:firstColumn="1" w:lastColumn="0" w:noHBand="0" w:noVBand="1"/>
      </w:tblPr>
      <w:tblGrid>
        <w:gridCol w:w="1800"/>
        <w:gridCol w:w="1710"/>
        <w:gridCol w:w="3697"/>
        <w:gridCol w:w="2258"/>
      </w:tblGrid>
      <w:tr w:rsidR="00E23323" w:rsidRPr="00EF2BDB" w14:paraId="01B3F1E4" w14:textId="77777777" w:rsidTr="00E23323">
        <w:trPr>
          <w:trHeight w:val="300"/>
        </w:trPr>
        <w:tc>
          <w:tcPr>
            <w:tcW w:w="9465" w:type="dxa"/>
            <w:gridSpan w:val="4"/>
            <w:tcBorders>
              <w:top w:val="nil"/>
              <w:left w:val="nil"/>
              <w:bottom w:val="single" w:sz="4" w:space="0" w:color="auto"/>
              <w:right w:val="nil"/>
            </w:tcBorders>
            <w:noWrap/>
            <w:vAlign w:val="center"/>
            <w:hideMark/>
          </w:tcPr>
          <w:p w14:paraId="12527DE2" w14:textId="77777777" w:rsidR="00E23323" w:rsidRPr="00EF2BDB" w:rsidRDefault="00E23323">
            <w:pPr>
              <w:tabs>
                <w:tab w:val="left" w:pos="14364"/>
              </w:tabs>
              <w:rPr>
                <w:rFonts w:ascii="Calibri" w:eastAsia="Times New Roman" w:hAnsi="Calibri" w:cs="Times New Roman"/>
              </w:rPr>
            </w:pPr>
            <w:r w:rsidRPr="00EF2BDB">
              <w:rPr>
                <w:rFonts w:ascii="Times New Roman" w:eastAsia="Times New Roman" w:hAnsi="Times New Roman" w:cs="Times New Roman"/>
              </w:rPr>
              <w:lastRenderedPageBreak/>
              <w:t>Tabl</w:t>
            </w:r>
            <w:r w:rsidR="0008297A" w:rsidRPr="00EF2BDB">
              <w:rPr>
                <w:rFonts w:ascii="Times New Roman" w:eastAsia="Times New Roman" w:hAnsi="Times New Roman" w:cs="Times New Roman"/>
              </w:rPr>
              <w:t>e 3</w:t>
            </w:r>
            <w:r w:rsidRPr="00EF2BDB">
              <w:rPr>
                <w:rFonts w:ascii="Times New Roman" w:eastAsia="Times New Roman" w:hAnsi="Times New Roman" w:cs="Times New Roman"/>
              </w:rPr>
              <w:t>. Variable Definition</w:t>
            </w:r>
          </w:p>
        </w:tc>
      </w:tr>
      <w:tr w:rsidR="00E23323" w:rsidRPr="00EF2BDB" w14:paraId="71B52B40" w14:textId="77777777" w:rsidTr="00E23323">
        <w:trPr>
          <w:trHeight w:val="300"/>
        </w:trPr>
        <w:tc>
          <w:tcPr>
            <w:tcW w:w="1800" w:type="dxa"/>
            <w:tcBorders>
              <w:top w:val="single" w:sz="4" w:space="0" w:color="auto"/>
              <w:left w:val="nil"/>
              <w:bottom w:val="single" w:sz="4" w:space="0" w:color="auto"/>
              <w:right w:val="nil"/>
            </w:tcBorders>
            <w:noWrap/>
            <w:vAlign w:val="center"/>
            <w:hideMark/>
          </w:tcPr>
          <w:p w14:paraId="6F536070" w14:textId="77777777" w:rsidR="00E23323" w:rsidRPr="00EF2BDB" w:rsidRDefault="00E23323">
            <w:pPr>
              <w:spacing w:before="120" w:after="120"/>
              <w:rPr>
                <w:rFonts w:ascii="Times New Roman" w:eastAsia="Times New Roman" w:hAnsi="Times New Roman" w:cs="Times New Roman"/>
              </w:rPr>
            </w:pPr>
            <w:r w:rsidRPr="00EF2BDB">
              <w:rPr>
                <w:rFonts w:ascii="Times New Roman" w:eastAsia="Times New Roman" w:hAnsi="Times New Roman" w:cs="Times New Roman"/>
              </w:rPr>
              <w:t>Variable Name</w:t>
            </w:r>
          </w:p>
        </w:tc>
        <w:tc>
          <w:tcPr>
            <w:tcW w:w="1710" w:type="dxa"/>
            <w:tcBorders>
              <w:top w:val="single" w:sz="4" w:space="0" w:color="auto"/>
              <w:left w:val="nil"/>
              <w:bottom w:val="single" w:sz="4" w:space="0" w:color="auto"/>
              <w:right w:val="nil"/>
            </w:tcBorders>
            <w:noWrap/>
            <w:vAlign w:val="center"/>
            <w:hideMark/>
          </w:tcPr>
          <w:p w14:paraId="6CA793C3" w14:textId="77777777" w:rsidR="00E23323" w:rsidRPr="00EF2BDB" w:rsidRDefault="00E23323">
            <w:pPr>
              <w:spacing w:before="120" w:after="120"/>
              <w:rPr>
                <w:rFonts w:ascii="Times New Roman" w:eastAsia="Times New Roman" w:hAnsi="Times New Roman" w:cs="Times New Roman"/>
              </w:rPr>
            </w:pPr>
            <w:r w:rsidRPr="00EF2BDB">
              <w:rPr>
                <w:rFonts w:ascii="Times New Roman" w:eastAsia="Times New Roman" w:hAnsi="Times New Roman" w:cs="Times New Roman"/>
              </w:rPr>
              <w:t>Unity</w:t>
            </w:r>
          </w:p>
        </w:tc>
        <w:tc>
          <w:tcPr>
            <w:tcW w:w="3697" w:type="dxa"/>
            <w:tcBorders>
              <w:top w:val="single" w:sz="4" w:space="0" w:color="auto"/>
              <w:left w:val="nil"/>
              <w:bottom w:val="single" w:sz="4" w:space="0" w:color="auto"/>
              <w:right w:val="nil"/>
            </w:tcBorders>
            <w:noWrap/>
            <w:hideMark/>
          </w:tcPr>
          <w:p w14:paraId="73DC7FF8" w14:textId="77777777" w:rsidR="00E23323" w:rsidRPr="00EF2BDB" w:rsidRDefault="00E23323">
            <w:pPr>
              <w:spacing w:before="120" w:after="120"/>
              <w:rPr>
                <w:rFonts w:ascii="Times New Roman" w:eastAsia="Times New Roman" w:hAnsi="Times New Roman" w:cs="Times New Roman"/>
              </w:rPr>
            </w:pPr>
            <w:r w:rsidRPr="00EF2BDB">
              <w:rPr>
                <w:rFonts w:ascii="Times New Roman" w:eastAsia="Times New Roman" w:hAnsi="Times New Roman" w:cs="Times New Roman"/>
              </w:rPr>
              <w:t>Description</w:t>
            </w:r>
          </w:p>
        </w:tc>
        <w:tc>
          <w:tcPr>
            <w:tcW w:w="2258" w:type="dxa"/>
            <w:tcBorders>
              <w:top w:val="single" w:sz="4" w:space="0" w:color="auto"/>
              <w:left w:val="nil"/>
              <w:bottom w:val="single" w:sz="4" w:space="0" w:color="auto"/>
              <w:right w:val="nil"/>
            </w:tcBorders>
            <w:noWrap/>
            <w:vAlign w:val="center"/>
            <w:hideMark/>
          </w:tcPr>
          <w:p w14:paraId="6D264F18" w14:textId="77777777" w:rsidR="00E23323" w:rsidRPr="00EF2BDB" w:rsidRDefault="00E23323">
            <w:pPr>
              <w:rPr>
                <w:rFonts w:eastAsiaTheme="minorHAnsi" w:cs="Times New Roman"/>
              </w:rPr>
            </w:pPr>
          </w:p>
        </w:tc>
      </w:tr>
      <w:tr w:rsidR="00E23323" w:rsidRPr="00EF2BDB" w14:paraId="22072B95" w14:textId="77777777" w:rsidTr="00E23323">
        <w:trPr>
          <w:trHeight w:val="300"/>
        </w:trPr>
        <w:tc>
          <w:tcPr>
            <w:tcW w:w="1800" w:type="dxa"/>
            <w:tcBorders>
              <w:top w:val="single" w:sz="4" w:space="0" w:color="auto"/>
              <w:left w:val="nil"/>
              <w:bottom w:val="nil"/>
              <w:right w:val="nil"/>
            </w:tcBorders>
            <w:noWrap/>
            <w:hideMark/>
          </w:tcPr>
          <w:p w14:paraId="4E4926DE" w14:textId="77777777" w:rsidR="00E23323" w:rsidRPr="00EF2BDB" w:rsidRDefault="00E23323">
            <w:pPr>
              <w:spacing w:before="120" w:after="120"/>
              <w:rPr>
                <w:rFonts w:ascii="Times New Roman" w:eastAsia="Times New Roman" w:hAnsi="Times New Roman" w:cs="Times New Roman"/>
              </w:rPr>
            </w:pPr>
            <w:r w:rsidRPr="00EF2BDB">
              <w:rPr>
                <w:rFonts w:ascii="Times New Roman" w:eastAsia="Times New Roman" w:hAnsi="Times New Roman" w:cs="Times New Roman"/>
              </w:rPr>
              <w:t>Food Products</w:t>
            </w:r>
          </w:p>
        </w:tc>
        <w:tc>
          <w:tcPr>
            <w:tcW w:w="1710" w:type="dxa"/>
            <w:tcBorders>
              <w:top w:val="single" w:sz="4" w:space="0" w:color="auto"/>
              <w:left w:val="nil"/>
              <w:bottom w:val="nil"/>
              <w:right w:val="nil"/>
            </w:tcBorders>
            <w:noWrap/>
            <w:hideMark/>
          </w:tcPr>
          <w:p w14:paraId="6764ECC9" w14:textId="2A5412AF" w:rsidR="00E23323" w:rsidRPr="00EF2BDB" w:rsidRDefault="00EB3DC1">
            <w:pPr>
              <w:spacing w:before="120" w:after="120"/>
              <w:rPr>
                <w:rFonts w:ascii="Times New Roman" w:eastAsia="Times New Roman" w:hAnsi="Times New Roman" w:cs="Times New Roman"/>
              </w:rPr>
            </w:pPr>
            <w:r w:rsidRPr="00EF2BDB">
              <w:rPr>
                <w:rFonts w:ascii="Times New Roman" w:eastAsia="Times New Roman" w:hAnsi="Times New Roman" w:cs="Times New Roman"/>
              </w:rPr>
              <w:t>Binary</w:t>
            </w:r>
          </w:p>
        </w:tc>
        <w:tc>
          <w:tcPr>
            <w:tcW w:w="5955" w:type="dxa"/>
            <w:gridSpan w:val="2"/>
            <w:tcBorders>
              <w:top w:val="single" w:sz="4" w:space="0" w:color="auto"/>
              <w:left w:val="nil"/>
              <w:bottom w:val="nil"/>
              <w:right w:val="nil"/>
            </w:tcBorders>
            <w:noWrap/>
            <w:hideMark/>
          </w:tcPr>
          <w:p w14:paraId="25DCC891" w14:textId="77777777" w:rsidR="00E23323" w:rsidRPr="00EF2BDB" w:rsidRDefault="00E23323">
            <w:pPr>
              <w:spacing w:before="120" w:after="120"/>
              <w:rPr>
                <w:rFonts w:ascii="Times New Roman" w:eastAsia="Times New Roman" w:hAnsi="Times New Roman" w:cs="Times New Roman"/>
              </w:rPr>
            </w:pPr>
            <w:r w:rsidRPr="00EF2BDB">
              <w:rPr>
                <w:rFonts w:ascii="Times New Roman" w:eastAsia="Times New Roman" w:hAnsi="Times New Roman" w:cs="Times New Roman"/>
              </w:rPr>
              <w:t>1 if microfinance loan used to buy food products</w:t>
            </w:r>
          </w:p>
        </w:tc>
      </w:tr>
      <w:tr w:rsidR="00E23323" w:rsidRPr="00EF2BDB" w14:paraId="2A17B112" w14:textId="77777777" w:rsidTr="00E23323">
        <w:trPr>
          <w:trHeight w:val="300"/>
        </w:trPr>
        <w:tc>
          <w:tcPr>
            <w:tcW w:w="1800" w:type="dxa"/>
            <w:noWrap/>
            <w:hideMark/>
          </w:tcPr>
          <w:p w14:paraId="081FC2DB"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Start a Business</w:t>
            </w:r>
          </w:p>
        </w:tc>
        <w:tc>
          <w:tcPr>
            <w:tcW w:w="1710" w:type="dxa"/>
            <w:noWrap/>
            <w:hideMark/>
          </w:tcPr>
          <w:p w14:paraId="45830939" w14:textId="7E6194B7" w:rsidR="00E23323" w:rsidRPr="00EF2BDB" w:rsidRDefault="00EB3DC1">
            <w:pPr>
              <w:spacing w:after="120"/>
              <w:rPr>
                <w:rFonts w:ascii="Times New Roman" w:eastAsia="Times New Roman" w:hAnsi="Times New Roman" w:cs="Times New Roman"/>
              </w:rPr>
            </w:pPr>
            <w:r w:rsidRPr="00EF2BDB">
              <w:rPr>
                <w:rFonts w:ascii="Times New Roman" w:eastAsia="Times New Roman" w:hAnsi="Times New Roman" w:cs="Times New Roman"/>
              </w:rPr>
              <w:t>Binary</w:t>
            </w:r>
          </w:p>
        </w:tc>
        <w:tc>
          <w:tcPr>
            <w:tcW w:w="5955" w:type="dxa"/>
            <w:gridSpan w:val="2"/>
            <w:noWrap/>
            <w:hideMark/>
          </w:tcPr>
          <w:p w14:paraId="4F05BC5A"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1 if microfinance loan used to start a new business</w:t>
            </w:r>
          </w:p>
        </w:tc>
      </w:tr>
      <w:tr w:rsidR="00E23323" w:rsidRPr="00EF2BDB" w14:paraId="73885521" w14:textId="77777777" w:rsidTr="00E23323">
        <w:trPr>
          <w:trHeight w:val="300"/>
        </w:trPr>
        <w:tc>
          <w:tcPr>
            <w:tcW w:w="1800" w:type="dxa"/>
            <w:noWrap/>
            <w:hideMark/>
          </w:tcPr>
          <w:p w14:paraId="69F0DA5A"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Agricultural Needs</w:t>
            </w:r>
          </w:p>
        </w:tc>
        <w:tc>
          <w:tcPr>
            <w:tcW w:w="1710" w:type="dxa"/>
            <w:noWrap/>
            <w:hideMark/>
          </w:tcPr>
          <w:p w14:paraId="57F58E3A" w14:textId="271919D8" w:rsidR="00E23323" w:rsidRPr="00EF2BDB" w:rsidRDefault="00EB3DC1">
            <w:pPr>
              <w:spacing w:after="120"/>
              <w:rPr>
                <w:rFonts w:ascii="Times New Roman" w:eastAsia="Times New Roman" w:hAnsi="Times New Roman" w:cs="Times New Roman"/>
              </w:rPr>
            </w:pPr>
            <w:r w:rsidRPr="00EF2BDB">
              <w:rPr>
                <w:rFonts w:ascii="Times New Roman" w:eastAsia="Times New Roman" w:hAnsi="Times New Roman" w:cs="Times New Roman"/>
              </w:rPr>
              <w:t>Binary</w:t>
            </w:r>
          </w:p>
        </w:tc>
        <w:tc>
          <w:tcPr>
            <w:tcW w:w="5955" w:type="dxa"/>
            <w:gridSpan w:val="2"/>
            <w:noWrap/>
            <w:hideMark/>
          </w:tcPr>
          <w:p w14:paraId="025E379E"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1 if microfinance loan used to invest in agricultural equipment</w:t>
            </w:r>
          </w:p>
        </w:tc>
      </w:tr>
      <w:tr w:rsidR="00E23323" w:rsidRPr="00EF2BDB" w14:paraId="13CA1FB1" w14:textId="77777777" w:rsidTr="00E23323">
        <w:trPr>
          <w:trHeight w:val="300"/>
        </w:trPr>
        <w:tc>
          <w:tcPr>
            <w:tcW w:w="1800" w:type="dxa"/>
            <w:noWrap/>
            <w:hideMark/>
          </w:tcPr>
          <w:p w14:paraId="5036BDB0"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House Expenses</w:t>
            </w:r>
          </w:p>
        </w:tc>
        <w:tc>
          <w:tcPr>
            <w:tcW w:w="1710" w:type="dxa"/>
            <w:noWrap/>
            <w:hideMark/>
          </w:tcPr>
          <w:p w14:paraId="5F17ECAA" w14:textId="0F3F6C90" w:rsidR="00E23323" w:rsidRPr="00EF2BDB" w:rsidRDefault="00EB3DC1">
            <w:pPr>
              <w:spacing w:after="120"/>
              <w:rPr>
                <w:rFonts w:ascii="Times New Roman" w:eastAsia="Times New Roman" w:hAnsi="Times New Roman" w:cs="Times New Roman"/>
              </w:rPr>
            </w:pPr>
            <w:r w:rsidRPr="00EF2BDB">
              <w:rPr>
                <w:rFonts w:ascii="Times New Roman" w:eastAsia="Times New Roman" w:hAnsi="Times New Roman" w:cs="Times New Roman"/>
              </w:rPr>
              <w:t>Binary</w:t>
            </w:r>
          </w:p>
        </w:tc>
        <w:tc>
          <w:tcPr>
            <w:tcW w:w="5955" w:type="dxa"/>
            <w:gridSpan w:val="2"/>
            <w:noWrap/>
            <w:hideMark/>
          </w:tcPr>
          <w:p w14:paraId="33DF2CE5"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1 if microfinance loan used to invest for housing expenses</w:t>
            </w:r>
          </w:p>
        </w:tc>
      </w:tr>
      <w:tr w:rsidR="00E23323" w:rsidRPr="00EF2BDB" w14:paraId="397FF211" w14:textId="77777777" w:rsidTr="00E23323">
        <w:trPr>
          <w:trHeight w:val="300"/>
        </w:trPr>
        <w:tc>
          <w:tcPr>
            <w:tcW w:w="1800" w:type="dxa"/>
            <w:noWrap/>
            <w:hideMark/>
          </w:tcPr>
          <w:p w14:paraId="4C2E7C40"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Healthcare Expenses</w:t>
            </w:r>
          </w:p>
        </w:tc>
        <w:tc>
          <w:tcPr>
            <w:tcW w:w="1710" w:type="dxa"/>
            <w:noWrap/>
            <w:hideMark/>
          </w:tcPr>
          <w:p w14:paraId="2E6190DF" w14:textId="6AE632AE" w:rsidR="00E23323" w:rsidRPr="00EF2BDB" w:rsidRDefault="00EB3DC1">
            <w:pPr>
              <w:spacing w:after="120"/>
              <w:rPr>
                <w:rFonts w:ascii="Times New Roman" w:eastAsia="Times New Roman" w:hAnsi="Times New Roman" w:cs="Times New Roman"/>
              </w:rPr>
            </w:pPr>
            <w:r w:rsidRPr="00EF2BDB">
              <w:rPr>
                <w:rFonts w:ascii="Times New Roman" w:eastAsia="Times New Roman" w:hAnsi="Times New Roman" w:cs="Times New Roman"/>
              </w:rPr>
              <w:t>Binary</w:t>
            </w:r>
          </w:p>
        </w:tc>
        <w:tc>
          <w:tcPr>
            <w:tcW w:w="5955" w:type="dxa"/>
            <w:gridSpan w:val="2"/>
            <w:noWrap/>
            <w:hideMark/>
          </w:tcPr>
          <w:p w14:paraId="6FFF8AE2"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1 if microfinance loan used for healthcare expenses</w:t>
            </w:r>
          </w:p>
        </w:tc>
      </w:tr>
      <w:tr w:rsidR="00E23323" w:rsidRPr="00EF2BDB" w14:paraId="2AA06879" w14:textId="77777777" w:rsidTr="00E23323">
        <w:trPr>
          <w:trHeight w:val="300"/>
        </w:trPr>
        <w:tc>
          <w:tcPr>
            <w:tcW w:w="1800" w:type="dxa"/>
            <w:noWrap/>
            <w:hideMark/>
          </w:tcPr>
          <w:p w14:paraId="7C765AA7"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Educational Expenses</w:t>
            </w:r>
          </w:p>
        </w:tc>
        <w:tc>
          <w:tcPr>
            <w:tcW w:w="1710" w:type="dxa"/>
            <w:noWrap/>
            <w:hideMark/>
          </w:tcPr>
          <w:p w14:paraId="6380A8C2" w14:textId="729BA63D" w:rsidR="00E23323" w:rsidRPr="00EF2BDB" w:rsidRDefault="00EB3DC1">
            <w:pPr>
              <w:spacing w:after="120"/>
              <w:rPr>
                <w:rFonts w:ascii="Times New Roman" w:eastAsia="Times New Roman" w:hAnsi="Times New Roman" w:cs="Times New Roman"/>
              </w:rPr>
            </w:pPr>
            <w:r w:rsidRPr="00EF2BDB">
              <w:rPr>
                <w:rFonts w:ascii="Times New Roman" w:eastAsia="Times New Roman" w:hAnsi="Times New Roman" w:cs="Times New Roman"/>
              </w:rPr>
              <w:t>Binary</w:t>
            </w:r>
          </w:p>
        </w:tc>
        <w:tc>
          <w:tcPr>
            <w:tcW w:w="5955" w:type="dxa"/>
            <w:gridSpan w:val="2"/>
            <w:noWrap/>
            <w:hideMark/>
          </w:tcPr>
          <w:p w14:paraId="59D7107D"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1 if microfinance loan used for educational expenses</w:t>
            </w:r>
          </w:p>
        </w:tc>
      </w:tr>
      <w:tr w:rsidR="00E23323" w:rsidRPr="00EF2BDB" w14:paraId="5B07E4D0" w14:textId="77777777" w:rsidTr="00E23323">
        <w:trPr>
          <w:trHeight w:val="300"/>
        </w:trPr>
        <w:tc>
          <w:tcPr>
            <w:tcW w:w="1800" w:type="dxa"/>
            <w:noWrap/>
            <w:hideMark/>
          </w:tcPr>
          <w:p w14:paraId="66D4B45C"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Other Expenses</w:t>
            </w:r>
          </w:p>
        </w:tc>
        <w:tc>
          <w:tcPr>
            <w:tcW w:w="1710" w:type="dxa"/>
            <w:noWrap/>
            <w:hideMark/>
          </w:tcPr>
          <w:p w14:paraId="0918156D" w14:textId="7A7AD487" w:rsidR="00E23323" w:rsidRPr="00EF2BDB" w:rsidRDefault="00EB3DC1">
            <w:pPr>
              <w:spacing w:after="120"/>
              <w:rPr>
                <w:rFonts w:ascii="Times New Roman" w:eastAsia="Times New Roman" w:hAnsi="Times New Roman" w:cs="Times New Roman"/>
              </w:rPr>
            </w:pPr>
            <w:r w:rsidRPr="00EF2BDB">
              <w:rPr>
                <w:rFonts w:ascii="Times New Roman" w:eastAsia="Times New Roman" w:hAnsi="Times New Roman" w:cs="Times New Roman"/>
              </w:rPr>
              <w:t>Binary</w:t>
            </w:r>
          </w:p>
        </w:tc>
        <w:tc>
          <w:tcPr>
            <w:tcW w:w="5955" w:type="dxa"/>
            <w:gridSpan w:val="2"/>
            <w:noWrap/>
            <w:hideMark/>
          </w:tcPr>
          <w:p w14:paraId="7BFAAE91"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1 if microfinance loan used for other expenses</w:t>
            </w:r>
          </w:p>
        </w:tc>
      </w:tr>
      <w:tr w:rsidR="00E23323" w:rsidRPr="00EF2BDB" w14:paraId="23CBAB77" w14:textId="77777777" w:rsidTr="00E23323">
        <w:trPr>
          <w:trHeight w:val="300"/>
        </w:trPr>
        <w:tc>
          <w:tcPr>
            <w:tcW w:w="1800" w:type="dxa"/>
            <w:noWrap/>
            <w:hideMark/>
          </w:tcPr>
          <w:p w14:paraId="58E1EE61"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Gender</w:t>
            </w:r>
          </w:p>
        </w:tc>
        <w:tc>
          <w:tcPr>
            <w:tcW w:w="1710" w:type="dxa"/>
            <w:noWrap/>
            <w:hideMark/>
          </w:tcPr>
          <w:p w14:paraId="6E82F1E0" w14:textId="6883555B" w:rsidR="00E23323" w:rsidRPr="00EF2BDB" w:rsidRDefault="00EB3DC1">
            <w:pPr>
              <w:spacing w:after="120"/>
              <w:rPr>
                <w:rFonts w:ascii="Times New Roman" w:eastAsia="Times New Roman" w:hAnsi="Times New Roman" w:cs="Times New Roman"/>
              </w:rPr>
            </w:pPr>
            <w:r w:rsidRPr="00EF2BDB">
              <w:rPr>
                <w:rFonts w:ascii="Times New Roman" w:eastAsia="Times New Roman" w:hAnsi="Times New Roman" w:cs="Times New Roman"/>
              </w:rPr>
              <w:t>Binary</w:t>
            </w:r>
          </w:p>
        </w:tc>
        <w:tc>
          <w:tcPr>
            <w:tcW w:w="5955" w:type="dxa"/>
            <w:gridSpan w:val="2"/>
            <w:noWrap/>
            <w:hideMark/>
          </w:tcPr>
          <w:p w14:paraId="30861B22"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1 if household head is female</w:t>
            </w:r>
          </w:p>
        </w:tc>
      </w:tr>
      <w:tr w:rsidR="00E23323" w:rsidRPr="00EF2BDB" w14:paraId="28D3C5B2" w14:textId="77777777" w:rsidTr="00E23323">
        <w:trPr>
          <w:trHeight w:val="300"/>
        </w:trPr>
        <w:tc>
          <w:tcPr>
            <w:tcW w:w="1800" w:type="dxa"/>
            <w:noWrap/>
            <w:hideMark/>
          </w:tcPr>
          <w:p w14:paraId="577DABFA"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Age</w:t>
            </w:r>
          </w:p>
        </w:tc>
        <w:tc>
          <w:tcPr>
            <w:tcW w:w="1710" w:type="dxa"/>
            <w:noWrap/>
            <w:hideMark/>
          </w:tcPr>
          <w:p w14:paraId="0B3B750F"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Years</w:t>
            </w:r>
          </w:p>
        </w:tc>
        <w:tc>
          <w:tcPr>
            <w:tcW w:w="5955" w:type="dxa"/>
            <w:gridSpan w:val="2"/>
            <w:noWrap/>
            <w:hideMark/>
          </w:tcPr>
          <w:p w14:paraId="03066EC2"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Household head age</w:t>
            </w:r>
          </w:p>
        </w:tc>
      </w:tr>
      <w:tr w:rsidR="00E23323" w:rsidRPr="00EF2BDB" w14:paraId="1A6E474E" w14:textId="77777777" w:rsidTr="00E23323">
        <w:trPr>
          <w:trHeight w:val="300"/>
        </w:trPr>
        <w:tc>
          <w:tcPr>
            <w:tcW w:w="1800" w:type="dxa"/>
            <w:noWrap/>
            <w:hideMark/>
          </w:tcPr>
          <w:p w14:paraId="5F540080"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Family Size</w:t>
            </w:r>
          </w:p>
        </w:tc>
        <w:tc>
          <w:tcPr>
            <w:tcW w:w="1710" w:type="dxa"/>
            <w:noWrap/>
            <w:hideMark/>
          </w:tcPr>
          <w:p w14:paraId="34A4203E"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Members</w:t>
            </w:r>
          </w:p>
        </w:tc>
        <w:tc>
          <w:tcPr>
            <w:tcW w:w="5955" w:type="dxa"/>
            <w:gridSpan w:val="2"/>
            <w:noWrap/>
            <w:hideMark/>
          </w:tcPr>
          <w:p w14:paraId="1775BA06"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Number of family members</w:t>
            </w:r>
          </w:p>
        </w:tc>
      </w:tr>
      <w:tr w:rsidR="00E23323" w:rsidRPr="00EF2BDB" w14:paraId="1EACFA04" w14:textId="77777777" w:rsidTr="00E23323">
        <w:trPr>
          <w:trHeight w:val="300"/>
        </w:trPr>
        <w:tc>
          <w:tcPr>
            <w:tcW w:w="1800" w:type="dxa"/>
            <w:noWrap/>
            <w:hideMark/>
          </w:tcPr>
          <w:p w14:paraId="13B24DFC"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Education</w:t>
            </w:r>
          </w:p>
        </w:tc>
        <w:tc>
          <w:tcPr>
            <w:tcW w:w="1710" w:type="dxa"/>
            <w:noWrap/>
            <w:hideMark/>
          </w:tcPr>
          <w:p w14:paraId="3A667D6F"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Years</w:t>
            </w:r>
          </w:p>
        </w:tc>
        <w:tc>
          <w:tcPr>
            <w:tcW w:w="5955" w:type="dxa"/>
            <w:gridSpan w:val="2"/>
            <w:noWrap/>
            <w:hideMark/>
          </w:tcPr>
          <w:p w14:paraId="08E6F0B5"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Years of school attendance of the household head (World Bank 2011): 0 (illiterate), 2 (incomplete elementary degree), 4 (elementary degree, 4</w:t>
            </w:r>
            <w:r w:rsidRPr="00EF2BDB">
              <w:rPr>
                <w:rFonts w:ascii="Times New Roman" w:eastAsia="Times New Roman" w:hAnsi="Times New Roman" w:cs="Times New Roman"/>
                <w:vertAlign w:val="superscript"/>
              </w:rPr>
              <w:t>th</w:t>
            </w:r>
            <w:r w:rsidRPr="00EF2BDB">
              <w:rPr>
                <w:rFonts w:ascii="Times New Roman" w:eastAsia="Times New Roman" w:hAnsi="Times New Roman" w:cs="Times New Roman"/>
              </w:rPr>
              <w:t xml:space="preserve"> grade), 7 (incomplete basic secondary degree), 9 (basic secondary degree, 9</w:t>
            </w:r>
            <w:r w:rsidRPr="00EF2BDB">
              <w:rPr>
                <w:rFonts w:ascii="Times New Roman" w:eastAsia="Times New Roman" w:hAnsi="Times New Roman" w:cs="Times New Roman"/>
                <w:vertAlign w:val="superscript"/>
              </w:rPr>
              <w:t>th</w:t>
            </w:r>
            <w:r w:rsidRPr="00EF2BDB">
              <w:rPr>
                <w:rFonts w:ascii="Times New Roman" w:eastAsia="Times New Roman" w:hAnsi="Times New Roman" w:cs="Times New Roman"/>
              </w:rPr>
              <w:t xml:space="preserve"> grade), 11 (professional and special secondary school, 10</w:t>
            </w:r>
            <w:r w:rsidRPr="00EF2BDB">
              <w:rPr>
                <w:rFonts w:ascii="Times New Roman" w:eastAsia="Times New Roman" w:hAnsi="Times New Roman" w:cs="Times New Roman"/>
                <w:vertAlign w:val="superscript"/>
              </w:rPr>
              <w:t>th</w:t>
            </w:r>
            <w:r w:rsidRPr="00EF2BDB">
              <w:rPr>
                <w:rFonts w:ascii="Times New Roman" w:eastAsia="Times New Roman" w:hAnsi="Times New Roman" w:cs="Times New Roman"/>
              </w:rPr>
              <w:t>-11</w:t>
            </w:r>
            <w:r w:rsidRPr="00EF2BDB">
              <w:rPr>
                <w:rFonts w:ascii="Times New Roman" w:eastAsia="Times New Roman" w:hAnsi="Times New Roman" w:cs="Times New Roman"/>
                <w:vertAlign w:val="superscript"/>
              </w:rPr>
              <w:t>th</w:t>
            </w:r>
            <w:r w:rsidRPr="00EF2BDB">
              <w:rPr>
                <w:rFonts w:ascii="Times New Roman" w:eastAsia="Times New Roman" w:hAnsi="Times New Roman" w:cs="Times New Roman"/>
              </w:rPr>
              <w:t xml:space="preserve"> grades), 13 (incomplete university degree), and 15 (complete university degree, 14</w:t>
            </w:r>
            <w:r w:rsidRPr="00EF2BDB">
              <w:rPr>
                <w:rFonts w:ascii="Times New Roman" w:eastAsia="Times New Roman" w:hAnsi="Times New Roman" w:cs="Times New Roman"/>
                <w:vertAlign w:val="superscript"/>
              </w:rPr>
              <w:t>th</w:t>
            </w:r>
            <w:r w:rsidRPr="00EF2BDB">
              <w:rPr>
                <w:rFonts w:ascii="Times New Roman" w:eastAsia="Times New Roman" w:hAnsi="Times New Roman" w:cs="Times New Roman"/>
              </w:rPr>
              <w:t>-16</w:t>
            </w:r>
            <w:r w:rsidRPr="00EF2BDB">
              <w:rPr>
                <w:rFonts w:ascii="Times New Roman" w:eastAsia="Times New Roman" w:hAnsi="Times New Roman" w:cs="Times New Roman"/>
                <w:vertAlign w:val="superscript"/>
              </w:rPr>
              <w:t>th</w:t>
            </w:r>
            <w:r w:rsidRPr="00EF2BDB">
              <w:rPr>
                <w:rFonts w:ascii="Times New Roman" w:eastAsia="Times New Roman" w:hAnsi="Times New Roman" w:cs="Times New Roman"/>
              </w:rPr>
              <w:t xml:space="preserve"> grades).</w:t>
            </w:r>
          </w:p>
        </w:tc>
      </w:tr>
      <w:tr w:rsidR="00E23323" w:rsidRPr="00EF2BDB" w14:paraId="257EF439" w14:textId="77777777" w:rsidTr="00E23323">
        <w:trPr>
          <w:trHeight w:val="300"/>
        </w:trPr>
        <w:tc>
          <w:tcPr>
            <w:tcW w:w="1800" w:type="dxa"/>
            <w:noWrap/>
            <w:hideMark/>
          </w:tcPr>
          <w:p w14:paraId="6D003003"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Residence</w:t>
            </w:r>
          </w:p>
        </w:tc>
        <w:tc>
          <w:tcPr>
            <w:tcW w:w="1710" w:type="dxa"/>
            <w:noWrap/>
            <w:hideMark/>
          </w:tcPr>
          <w:p w14:paraId="3B3EC4A6" w14:textId="54179B14" w:rsidR="00E23323" w:rsidRPr="00EF2BDB" w:rsidRDefault="00EB3DC1">
            <w:pPr>
              <w:spacing w:after="120"/>
              <w:rPr>
                <w:rFonts w:ascii="Times New Roman" w:eastAsia="Times New Roman" w:hAnsi="Times New Roman" w:cs="Times New Roman"/>
              </w:rPr>
            </w:pPr>
            <w:r w:rsidRPr="00EF2BDB">
              <w:rPr>
                <w:rFonts w:ascii="Times New Roman" w:eastAsia="Times New Roman" w:hAnsi="Times New Roman" w:cs="Times New Roman"/>
              </w:rPr>
              <w:t>Binary</w:t>
            </w:r>
          </w:p>
        </w:tc>
        <w:tc>
          <w:tcPr>
            <w:tcW w:w="5955" w:type="dxa"/>
            <w:gridSpan w:val="2"/>
            <w:noWrap/>
            <w:hideMark/>
          </w:tcPr>
          <w:p w14:paraId="720ADAF6"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1 if household head dwells in rural area</w:t>
            </w:r>
          </w:p>
        </w:tc>
      </w:tr>
      <w:tr w:rsidR="00E23323" w:rsidRPr="00EF2BDB" w14:paraId="5AD9519D" w14:textId="77777777" w:rsidTr="00E23323">
        <w:trPr>
          <w:trHeight w:val="315"/>
        </w:trPr>
        <w:tc>
          <w:tcPr>
            <w:tcW w:w="1800" w:type="dxa"/>
            <w:noWrap/>
            <w:hideMark/>
          </w:tcPr>
          <w:p w14:paraId="126BF511"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Off-farm Income</w:t>
            </w:r>
            <w:r w:rsidRPr="00EF2BDB">
              <w:rPr>
                <w:rFonts w:ascii="Times New Roman" w:eastAsia="Times New Roman" w:hAnsi="Times New Roman" w:cs="Times New Roman"/>
                <w:vertAlign w:val="superscript"/>
              </w:rPr>
              <w:t>a</w:t>
            </w:r>
          </w:p>
        </w:tc>
        <w:tc>
          <w:tcPr>
            <w:tcW w:w="1710" w:type="dxa"/>
            <w:noWrap/>
            <w:hideMark/>
          </w:tcPr>
          <w:p w14:paraId="52A55628"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Real dollars</w:t>
            </w:r>
          </w:p>
        </w:tc>
        <w:tc>
          <w:tcPr>
            <w:tcW w:w="5955" w:type="dxa"/>
            <w:gridSpan w:val="2"/>
            <w:noWrap/>
            <w:hideMark/>
          </w:tcPr>
          <w:p w14:paraId="2BE7133A"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Income from wages, self-employment, pension, scholarship, alimony, unemployment benefit, social benefit, subsidies, leasing, remittances, financial activities, and other.</w:t>
            </w:r>
          </w:p>
        </w:tc>
      </w:tr>
      <w:tr w:rsidR="00E23323" w:rsidRPr="00EF2BDB" w14:paraId="298474E3" w14:textId="77777777" w:rsidTr="00EB3DC1">
        <w:trPr>
          <w:trHeight w:val="315"/>
        </w:trPr>
        <w:tc>
          <w:tcPr>
            <w:tcW w:w="1800" w:type="dxa"/>
            <w:noWrap/>
            <w:hideMark/>
          </w:tcPr>
          <w:p w14:paraId="5E1CE10E"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Livestock</w:t>
            </w:r>
          </w:p>
        </w:tc>
        <w:tc>
          <w:tcPr>
            <w:tcW w:w="1710" w:type="dxa"/>
            <w:noWrap/>
          </w:tcPr>
          <w:p w14:paraId="14F2BAF1" w14:textId="55231E3A" w:rsidR="00E23323" w:rsidRPr="00EF2BDB" w:rsidRDefault="00EB3DC1">
            <w:pPr>
              <w:spacing w:after="120"/>
              <w:rPr>
                <w:rFonts w:ascii="Times New Roman" w:eastAsia="Times New Roman" w:hAnsi="Times New Roman" w:cs="Times New Roman"/>
              </w:rPr>
            </w:pPr>
            <w:r w:rsidRPr="00EF2BDB">
              <w:rPr>
                <w:rFonts w:ascii="Times New Roman" w:eastAsia="Times New Roman" w:hAnsi="Times New Roman" w:cs="Times New Roman"/>
              </w:rPr>
              <w:t>Binary</w:t>
            </w:r>
          </w:p>
        </w:tc>
        <w:tc>
          <w:tcPr>
            <w:tcW w:w="5955" w:type="dxa"/>
            <w:gridSpan w:val="2"/>
            <w:noWrap/>
            <w:hideMark/>
          </w:tcPr>
          <w:p w14:paraId="3EFA75C2"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1 if ownership of livestock</w:t>
            </w:r>
          </w:p>
        </w:tc>
      </w:tr>
      <w:tr w:rsidR="00E23323" w:rsidRPr="00EF2BDB" w14:paraId="55821D18" w14:textId="77777777" w:rsidTr="00EB3DC1">
        <w:trPr>
          <w:trHeight w:val="315"/>
        </w:trPr>
        <w:tc>
          <w:tcPr>
            <w:tcW w:w="1800" w:type="dxa"/>
            <w:noWrap/>
            <w:hideMark/>
          </w:tcPr>
          <w:p w14:paraId="5984E109"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Land</w:t>
            </w:r>
          </w:p>
        </w:tc>
        <w:tc>
          <w:tcPr>
            <w:tcW w:w="1710" w:type="dxa"/>
            <w:noWrap/>
          </w:tcPr>
          <w:p w14:paraId="59B9F56D" w14:textId="3F4B88F6" w:rsidR="00E23323" w:rsidRPr="00EF2BDB" w:rsidRDefault="00EB3DC1">
            <w:pPr>
              <w:spacing w:after="120"/>
              <w:rPr>
                <w:rFonts w:ascii="Times New Roman" w:eastAsia="Times New Roman" w:hAnsi="Times New Roman" w:cs="Times New Roman"/>
              </w:rPr>
            </w:pPr>
            <w:r w:rsidRPr="00EF2BDB">
              <w:rPr>
                <w:rFonts w:ascii="Times New Roman" w:eastAsia="Times New Roman" w:hAnsi="Times New Roman" w:cs="Times New Roman"/>
              </w:rPr>
              <w:t>Binary</w:t>
            </w:r>
          </w:p>
        </w:tc>
        <w:tc>
          <w:tcPr>
            <w:tcW w:w="5955" w:type="dxa"/>
            <w:gridSpan w:val="2"/>
            <w:noWrap/>
            <w:hideMark/>
          </w:tcPr>
          <w:p w14:paraId="4E094AA9"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1 if ownership of arable land</w:t>
            </w:r>
          </w:p>
        </w:tc>
      </w:tr>
      <w:tr w:rsidR="00E23323" w:rsidRPr="00EF2BDB" w14:paraId="336545B0" w14:textId="77777777" w:rsidTr="00EB3DC1">
        <w:trPr>
          <w:trHeight w:val="315"/>
        </w:trPr>
        <w:tc>
          <w:tcPr>
            <w:tcW w:w="1800" w:type="dxa"/>
            <w:noWrap/>
            <w:hideMark/>
          </w:tcPr>
          <w:p w14:paraId="7BA30A8A"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Refrigerator</w:t>
            </w:r>
          </w:p>
        </w:tc>
        <w:tc>
          <w:tcPr>
            <w:tcW w:w="1710" w:type="dxa"/>
            <w:noWrap/>
          </w:tcPr>
          <w:p w14:paraId="38D854C2" w14:textId="4FD222CD" w:rsidR="00E23323" w:rsidRPr="00EF2BDB" w:rsidRDefault="00EB3DC1">
            <w:pPr>
              <w:spacing w:after="120"/>
              <w:rPr>
                <w:rFonts w:ascii="Times New Roman" w:eastAsia="Times New Roman" w:hAnsi="Times New Roman" w:cs="Times New Roman"/>
              </w:rPr>
            </w:pPr>
            <w:r w:rsidRPr="00EF2BDB">
              <w:rPr>
                <w:rFonts w:ascii="Times New Roman" w:eastAsia="Times New Roman" w:hAnsi="Times New Roman" w:cs="Times New Roman"/>
              </w:rPr>
              <w:t>Binary</w:t>
            </w:r>
          </w:p>
        </w:tc>
        <w:tc>
          <w:tcPr>
            <w:tcW w:w="5955" w:type="dxa"/>
            <w:gridSpan w:val="2"/>
            <w:noWrap/>
            <w:hideMark/>
          </w:tcPr>
          <w:p w14:paraId="5E385D6F"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 xml:space="preserve">1 if ownership of refrigerator </w:t>
            </w:r>
          </w:p>
        </w:tc>
      </w:tr>
      <w:tr w:rsidR="00E23323" w:rsidRPr="00EF2BDB" w14:paraId="2D7B8F92" w14:textId="77777777" w:rsidTr="00EB3DC1">
        <w:trPr>
          <w:trHeight w:val="315"/>
        </w:trPr>
        <w:tc>
          <w:tcPr>
            <w:tcW w:w="1800" w:type="dxa"/>
            <w:noWrap/>
            <w:hideMark/>
          </w:tcPr>
          <w:p w14:paraId="4F2F4D06"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Textile</w:t>
            </w:r>
          </w:p>
        </w:tc>
        <w:tc>
          <w:tcPr>
            <w:tcW w:w="1710" w:type="dxa"/>
            <w:noWrap/>
          </w:tcPr>
          <w:p w14:paraId="64AAC215" w14:textId="4B8DFFB8" w:rsidR="00E23323" w:rsidRPr="00EF2BDB" w:rsidRDefault="00EB3DC1">
            <w:pPr>
              <w:spacing w:after="120"/>
              <w:rPr>
                <w:rFonts w:ascii="Times New Roman" w:eastAsia="Times New Roman" w:hAnsi="Times New Roman" w:cs="Times New Roman"/>
              </w:rPr>
            </w:pPr>
            <w:r w:rsidRPr="00EF2BDB">
              <w:rPr>
                <w:rFonts w:ascii="Times New Roman" w:eastAsia="Times New Roman" w:hAnsi="Times New Roman" w:cs="Times New Roman"/>
              </w:rPr>
              <w:t>Binary</w:t>
            </w:r>
          </w:p>
        </w:tc>
        <w:tc>
          <w:tcPr>
            <w:tcW w:w="5955" w:type="dxa"/>
            <w:gridSpan w:val="2"/>
            <w:noWrap/>
            <w:hideMark/>
          </w:tcPr>
          <w:p w14:paraId="05E496D8"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1 if ownership of sewing machine and/or knitting machine.</w:t>
            </w:r>
          </w:p>
        </w:tc>
      </w:tr>
      <w:tr w:rsidR="00E23323" w:rsidRPr="00EF2BDB" w14:paraId="7F3AFC6B" w14:textId="77777777" w:rsidTr="00EB3DC1">
        <w:trPr>
          <w:trHeight w:val="315"/>
        </w:trPr>
        <w:tc>
          <w:tcPr>
            <w:tcW w:w="1800" w:type="dxa"/>
            <w:noWrap/>
            <w:hideMark/>
          </w:tcPr>
          <w:p w14:paraId="783FA93B"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Mobile Phone</w:t>
            </w:r>
          </w:p>
        </w:tc>
        <w:tc>
          <w:tcPr>
            <w:tcW w:w="1710" w:type="dxa"/>
            <w:noWrap/>
          </w:tcPr>
          <w:p w14:paraId="3D4C2A6E" w14:textId="2198093E" w:rsidR="00E23323" w:rsidRPr="00EF2BDB" w:rsidRDefault="00EB3DC1">
            <w:pPr>
              <w:spacing w:after="120"/>
              <w:rPr>
                <w:rFonts w:ascii="Times New Roman" w:eastAsia="Times New Roman" w:hAnsi="Times New Roman" w:cs="Times New Roman"/>
              </w:rPr>
            </w:pPr>
            <w:r w:rsidRPr="00EF2BDB">
              <w:rPr>
                <w:rFonts w:ascii="Times New Roman" w:eastAsia="Times New Roman" w:hAnsi="Times New Roman" w:cs="Times New Roman"/>
              </w:rPr>
              <w:t>Binary</w:t>
            </w:r>
          </w:p>
        </w:tc>
        <w:tc>
          <w:tcPr>
            <w:tcW w:w="5955" w:type="dxa"/>
            <w:gridSpan w:val="2"/>
            <w:noWrap/>
            <w:hideMark/>
          </w:tcPr>
          <w:p w14:paraId="2E048A50"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1 if ownership of mobile phone</w:t>
            </w:r>
          </w:p>
        </w:tc>
      </w:tr>
      <w:tr w:rsidR="00E23323" w:rsidRPr="00EF2BDB" w14:paraId="17CC6886" w14:textId="77777777" w:rsidTr="00EB3DC1">
        <w:trPr>
          <w:trHeight w:val="315"/>
        </w:trPr>
        <w:tc>
          <w:tcPr>
            <w:tcW w:w="1800" w:type="dxa"/>
            <w:noWrap/>
            <w:hideMark/>
          </w:tcPr>
          <w:p w14:paraId="14F2A184"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Transportation</w:t>
            </w:r>
          </w:p>
        </w:tc>
        <w:tc>
          <w:tcPr>
            <w:tcW w:w="1710" w:type="dxa"/>
            <w:noWrap/>
          </w:tcPr>
          <w:p w14:paraId="3B2AF62E" w14:textId="60A7495E" w:rsidR="00E23323" w:rsidRPr="00EF2BDB" w:rsidRDefault="00EB3DC1">
            <w:pPr>
              <w:spacing w:after="120"/>
              <w:rPr>
                <w:rFonts w:ascii="Times New Roman" w:eastAsia="Times New Roman" w:hAnsi="Times New Roman" w:cs="Times New Roman"/>
              </w:rPr>
            </w:pPr>
            <w:r w:rsidRPr="00EF2BDB">
              <w:rPr>
                <w:rFonts w:ascii="Times New Roman" w:eastAsia="Times New Roman" w:hAnsi="Times New Roman" w:cs="Times New Roman"/>
              </w:rPr>
              <w:t>Binary</w:t>
            </w:r>
          </w:p>
        </w:tc>
        <w:tc>
          <w:tcPr>
            <w:tcW w:w="5955" w:type="dxa"/>
            <w:gridSpan w:val="2"/>
            <w:noWrap/>
            <w:hideMark/>
          </w:tcPr>
          <w:p w14:paraId="7A332982" w14:textId="318A7A5F"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 xml:space="preserve">1 if </w:t>
            </w:r>
            <w:r w:rsidR="00294387" w:rsidRPr="00EF2BDB">
              <w:rPr>
                <w:rFonts w:ascii="Times New Roman" w:eastAsia="Times New Roman" w:hAnsi="Times New Roman" w:cs="Times New Roman"/>
              </w:rPr>
              <w:t>ownership of tru</w:t>
            </w:r>
            <w:r w:rsidRPr="00EF2BDB">
              <w:rPr>
                <w:rFonts w:ascii="Times New Roman" w:eastAsia="Times New Roman" w:hAnsi="Times New Roman" w:cs="Times New Roman"/>
              </w:rPr>
              <w:t>ck, car, and/or minivan</w:t>
            </w:r>
          </w:p>
        </w:tc>
      </w:tr>
      <w:tr w:rsidR="00E23323" w:rsidRPr="00EF2BDB" w14:paraId="2CE2768F" w14:textId="77777777" w:rsidTr="00EB3DC1">
        <w:trPr>
          <w:trHeight w:val="315"/>
        </w:trPr>
        <w:tc>
          <w:tcPr>
            <w:tcW w:w="1800" w:type="dxa"/>
            <w:noWrap/>
            <w:hideMark/>
          </w:tcPr>
          <w:p w14:paraId="17D29FBE"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Hot Water</w:t>
            </w:r>
          </w:p>
        </w:tc>
        <w:tc>
          <w:tcPr>
            <w:tcW w:w="1710" w:type="dxa"/>
            <w:noWrap/>
          </w:tcPr>
          <w:p w14:paraId="0647054F" w14:textId="0CB67DAF" w:rsidR="00E23323" w:rsidRPr="00EF2BDB" w:rsidRDefault="00EB3DC1">
            <w:pPr>
              <w:spacing w:after="120"/>
              <w:rPr>
                <w:rFonts w:ascii="Times New Roman" w:eastAsia="Times New Roman" w:hAnsi="Times New Roman" w:cs="Times New Roman"/>
              </w:rPr>
            </w:pPr>
            <w:r w:rsidRPr="00EF2BDB">
              <w:rPr>
                <w:rFonts w:ascii="Times New Roman" w:eastAsia="Times New Roman" w:hAnsi="Times New Roman" w:cs="Times New Roman"/>
              </w:rPr>
              <w:t>Binary</w:t>
            </w:r>
          </w:p>
        </w:tc>
        <w:tc>
          <w:tcPr>
            <w:tcW w:w="5955" w:type="dxa"/>
            <w:gridSpan w:val="2"/>
            <w:noWrap/>
            <w:hideMark/>
          </w:tcPr>
          <w:p w14:paraId="6DA34D89"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1 if hot water supply present in the house</w:t>
            </w:r>
          </w:p>
        </w:tc>
      </w:tr>
      <w:tr w:rsidR="00E23323" w:rsidRPr="00EF2BDB" w14:paraId="416ED8B1" w14:textId="77777777" w:rsidTr="00EB3DC1">
        <w:trPr>
          <w:trHeight w:val="315"/>
        </w:trPr>
        <w:tc>
          <w:tcPr>
            <w:tcW w:w="1800" w:type="dxa"/>
            <w:noWrap/>
            <w:hideMark/>
          </w:tcPr>
          <w:p w14:paraId="06EB141C"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Sanitation</w:t>
            </w:r>
          </w:p>
        </w:tc>
        <w:tc>
          <w:tcPr>
            <w:tcW w:w="1710" w:type="dxa"/>
            <w:noWrap/>
          </w:tcPr>
          <w:p w14:paraId="036F2694" w14:textId="50005094" w:rsidR="00E23323" w:rsidRPr="00EF2BDB" w:rsidRDefault="00EB3DC1">
            <w:pPr>
              <w:spacing w:after="120"/>
              <w:rPr>
                <w:rFonts w:ascii="Times New Roman" w:eastAsia="Times New Roman" w:hAnsi="Times New Roman" w:cs="Times New Roman"/>
              </w:rPr>
            </w:pPr>
            <w:r w:rsidRPr="00EF2BDB">
              <w:rPr>
                <w:rFonts w:ascii="Times New Roman" w:eastAsia="Times New Roman" w:hAnsi="Times New Roman" w:cs="Times New Roman"/>
              </w:rPr>
              <w:t>Binary</w:t>
            </w:r>
          </w:p>
        </w:tc>
        <w:tc>
          <w:tcPr>
            <w:tcW w:w="5955" w:type="dxa"/>
            <w:gridSpan w:val="2"/>
            <w:noWrap/>
            <w:hideMark/>
          </w:tcPr>
          <w:p w14:paraId="5A27BC47"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1 if sanitation system present in the house</w:t>
            </w:r>
          </w:p>
        </w:tc>
      </w:tr>
      <w:tr w:rsidR="00E23323" w:rsidRPr="00EF2BDB" w14:paraId="08703321" w14:textId="77777777" w:rsidTr="00EB3DC1">
        <w:trPr>
          <w:trHeight w:val="315"/>
        </w:trPr>
        <w:tc>
          <w:tcPr>
            <w:tcW w:w="1800" w:type="dxa"/>
            <w:noWrap/>
            <w:hideMark/>
          </w:tcPr>
          <w:p w14:paraId="547BE387"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2008</w:t>
            </w:r>
          </w:p>
        </w:tc>
        <w:tc>
          <w:tcPr>
            <w:tcW w:w="1710" w:type="dxa"/>
            <w:noWrap/>
          </w:tcPr>
          <w:p w14:paraId="2FD49B18" w14:textId="37202BD6" w:rsidR="00E23323" w:rsidRPr="00EF2BDB" w:rsidRDefault="00EB3DC1">
            <w:pPr>
              <w:spacing w:after="120"/>
              <w:rPr>
                <w:rFonts w:ascii="Times New Roman" w:eastAsia="Times New Roman" w:hAnsi="Times New Roman" w:cs="Times New Roman"/>
              </w:rPr>
            </w:pPr>
            <w:r w:rsidRPr="00EF2BDB">
              <w:rPr>
                <w:rFonts w:ascii="Times New Roman" w:eastAsia="Times New Roman" w:hAnsi="Times New Roman" w:cs="Times New Roman"/>
              </w:rPr>
              <w:t>Binary</w:t>
            </w:r>
          </w:p>
        </w:tc>
        <w:tc>
          <w:tcPr>
            <w:tcW w:w="5955" w:type="dxa"/>
            <w:gridSpan w:val="2"/>
            <w:noWrap/>
            <w:hideMark/>
          </w:tcPr>
          <w:p w14:paraId="0A4EB486"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1 if year 2008</w:t>
            </w:r>
          </w:p>
        </w:tc>
      </w:tr>
      <w:tr w:rsidR="00E23323" w:rsidRPr="00EF2BDB" w14:paraId="671AB0AB" w14:textId="77777777" w:rsidTr="00EB3DC1">
        <w:trPr>
          <w:trHeight w:val="315"/>
        </w:trPr>
        <w:tc>
          <w:tcPr>
            <w:tcW w:w="1800" w:type="dxa"/>
            <w:noWrap/>
            <w:hideMark/>
          </w:tcPr>
          <w:p w14:paraId="5366202D"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2009</w:t>
            </w:r>
          </w:p>
        </w:tc>
        <w:tc>
          <w:tcPr>
            <w:tcW w:w="1710" w:type="dxa"/>
            <w:noWrap/>
          </w:tcPr>
          <w:p w14:paraId="0FED381D" w14:textId="683E840F" w:rsidR="00E23323" w:rsidRPr="00EF2BDB" w:rsidRDefault="00EB3DC1">
            <w:pPr>
              <w:spacing w:after="120"/>
              <w:rPr>
                <w:rFonts w:ascii="Times New Roman" w:eastAsia="Times New Roman" w:hAnsi="Times New Roman" w:cs="Times New Roman"/>
              </w:rPr>
            </w:pPr>
            <w:r w:rsidRPr="00EF2BDB">
              <w:rPr>
                <w:rFonts w:ascii="Times New Roman" w:eastAsia="Times New Roman" w:hAnsi="Times New Roman" w:cs="Times New Roman"/>
              </w:rPr>
              <w:t>Binary</w:t>
            </w:r>
          </w:p>
        </w:tc>
        <w:tc>
          <w:tcPr>
            <w:tcW w:w="5955" w:type="dxa"/>
            <w:gridSpan w:val="2"/>
            <w:noWrap/>
            <w:hideMark/>
          </w:tcPr>
          <w:p w14:paraId="1A8E7B3E"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1 if year 2009</w:t>
            </w:r>
          </w:p>
        </w:tc>
      </w:tr>
      <w:tr w:rsidR="00E23323" w:rsidRPr="00EF2BDB" w14:paraId="6D7FC4C7" w14:textId="77777777" w:rsidTr="00EB3DC1">
        <w:trPr>
          <w:trHeight w:val="315"/>
        </w:trPr>
        <w:tc>
          <w:tcPr>
            <w:tcW w:w="1800" w:type="dxa"/>
            <w:tcBorders>
              <w:top w:val="nil"/>
              <w:left w:val="nil"/>
              <w:bottom w:val="single" w:sz="4" w:space="0" w:color="auto"/>
              <w:right w:val="nil"/>
            </w:tcBorders>
            <w:noWrap/>
            <w:hideMark/>
          </w:tcPr>
          <w:p w14:paraId="05F88457"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2010</w:t>
            </w:r>
          </w:p>
        </w:tc>
        <w:tc>
          <w:tcPr>
            <w:tcW w:w="1710" w:type="dxa"/>
            <w:tcBorders>
              <w:top w:val="nil"/>
              <w:left w:val="nil"/>
              <w:bottom w:val="single" w:sz="4" w:space="0" w:color="auto"/>
              <w:right w:val="nil"/>
            </w:tcBorders>
            <w:noWrap/>
          </w:tcPr>
          <w:p w14:paraId="29F9A685" w14:textId="415D330D" w:rsidR="00E23323" w:rsidRPr="00EF2BDB" w:rsidRDefault="00EB3DC1">
            <w:pPr>
              <w:spacing w:after="120"/>
              <w:rPr>
                <w:rFonts w:ascii="Times New Roman" w:eastAsia="Times New Roman" w:hAnsi="Times New Roman" w:cs="Times New Roman"/>
              </w:rPr>
            </w:pPr>
            <w:r w:rsidRPr="00EF2BDB">
              <w:rPr>
                <w:rFonts w:ascii="Times New Roman" w:eastAsia="Times New Roman" w:hAnsi="Times New Roman" w:cs="Times New Roman"/>
              </w:rPr>
              <w:t>Binary</w:t>
            </w:r>
          </w:p>
        </w:tc>
        <w:tc>
          <w:tcPr>
            <w:tcW w:w="5955" w:type="dxa"/>
            <w:gridSpan w:val="2"/>
            <w:tcBorders>
              <w:top w:val="nil"/>
              <w:left w:val="nil"/>
              <w:bottom w:val="single" w:sz="4" w:space="0" w:color="auto"/>
              <w:right w:val="nil"/>
            </w:tcBorders>
            <w:noWrap/>
            <w:hideMark/>
          </w:tcPr>
          <w:p w14:paraId="6975F689"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1 if year 2010</w:t>
            </w:r>
          </w:p>
        </w:tc>
      </w:tr>
    </w:tbl>
    <w:p w14:paraId="59ACEC6B" w14:textId="27FDC8D2" w:rsidR="00E23323" w:rsidRPr="00EF2BDB" w:rsidRDefault="00E23323" w:rsidP="00F82F55">
      <w:pPr>
        <w:ind w:left="-90"/>
        <w:rPr>
          <w:rFonts w:ascii="Times New Roman" w:hAnsi="Times New Roman" w:cs="Times New Roman"/>
          <w:sz w:val="24"/>
          <w:szCs w:val="24"/>
        </w:rPr>
      </w:pPr>
      <w:r w:rsidRPr="00EF2BDB">
        <w:rPr>
          <w:rFonts w:ascii="Times New Roman" w:hAnsi="Times New Roman" w:cs="Times New Roman"/>
          <w:sz w:val="24"/>
          <w:szCs w:val="24"/>
          <w:vertAlign w:val="superscript"/>
        </w:rPr>
        <w:t>a</w:t>
      </w:r>
      <w:r w:rsidRPr="00EF2BDB">
        <w:rPr>
          <w:rFonts w:ascii="Times New Roman" w:hAnsi="Times New Roman" w:cs="Times New Roman"/>
          <w:sz w:val="24"/>
          <w:szCs w:val="24"/>
        </w:rPr>
        <w:t xml:space="preserve"> </w:t>
      </w:r>
      <w:r w:rsidR="00053AC7" w:rsidRPr="00EF2BDB">
        <w:rPr>
          <w:rFonts w:ascii="Times New Roman" w:hAnsi="Times New Roman" w:cs="Times New Roman"/>
          <w:sz w:val="24"/>
          <w:szCs w:val="24"/>
        </w:rPr>
        <w:t>Based on the o</w:t>
      </w:r>
      <w:r w:rsidR="00AB4128" w:rsidRPr="00EF2BDB">
        <w:rPr>
          <w:rFonts w:ascii="Times New Roman" w:hAnsi="Times New Roman" w:cs="Times New Roman"/>
          <w:sz w:val="24"/>
          <w:szCs w:val="24"/>
        </w:rPr>
        <w:t xml:space="preserve">fficial period average exchange rate </w:t>
      </w:r>
      <w:r w:rsidR="00CC2D8D" w:rsidRPr="00EF2BDB">
        <w:rPr>
          <w:rFonts w:ascii="Times New Roman" w:hAnsi="Times New Roman" w:cs="Times New Roman"/>
          <w:sz w:val="24"/>
          <w:szCs w:val="24"/>
        </w:rPr>
        <w:t xml:space="preserve">and </w:t>
      </w:r>
      <w:r w:rsidR="00053AC7" w:rsidRPr="00EF2BDB">
        <w:rPr>
          <w:rFonts w:ascii="Times New Roman" w:hAnsi="Times New Roman" w:cs="Times New Roman"/>
          <w:sz w:val="24"/>
          <w:szCs w:val="24"/>
        </w:rPr>
        <w:t xml:space="preserve">2010 </w:t>
      </w:r>
      <w:r w:rsidR="00CC2D8D" w:rsidRPr="00EF2BDB">
        <w:rPr>
          <w:rFonts w:ascii="Times New Roman" w:hAnsi="Times New Roman" w:cs="Times New Roman"/>
          <w:sz w:val="24"/>
          <w:szCs w:val="24"/>
        </w:rPr>
        <w:t xml:space="preserve">base year </w:t>
      </w:r>
      <w:r w:rsidR="00AB4128" w:rsidRPr="00EF2BDB">
        <w:rPr>
          <w:rFonts w:ascii="Times New Roman" w:hAnsi="Times New Roman" w:cs="Times New Roman"/>
          <w:sz w:val="24"/>
          <w:szCs w:val="24"/>
        </w:rPr>
        <w:t>(World Bank</w:t>
      </w:r>
      <w:r w:rsidR="00CC2D8D" w:rsidRPr="00EF2BDB">
        <w:rPr>
          <w:rFonts w:ascii="Times New Roman" w:hAnsi="Times New Roman" w:cs="Times New Roman"/>
          <w:sz w:val="24"/>
          <w:szCs w:val="24"/>
        </w:rPr>
        <w:t xml:space="preserve"> 2014c</w:t>
      </w:r>
      <w:r w:rsidR="00AB4128" w:rsidRPr="00EF2BDB">
        <w:rPr>
          <w:rFonts w:ascii="Times New Roman" w:hAnsi="Times New Roman" w:cs="Times New Roman"/>
          <w:sz w:val="24"/>
          <w:szCs w:val="24"/>
        </w:rPr>
        <w:t>).</w:t>
      </w:r>
    </w:p>
    <w:tbl>
      <w:tblPr>
        <w:tblW w:w="9313" w:type="dxa"/>
        <w:tblLook w:val="04A0" w:firstRow="1" w:lastRow="0" w:firstColumn="1" w:lastColumn="0" w:noHBand="0" w:noVBand="1"/>
      </w:tblPr>
      <w:tblGrid>
        <w:gridCol w:w="4848"/>
        <w:gridCol w:w="2232"/>
        <w:gridCol w:w="2233"/>
      </w:tblGrid>
      <w:tr w:rsidR="00E23323" w:rsidRPr="00EF2BDB" w14:paraId="68865782" w14:textId="77777777" w:rsidTr="00E23323">
        <w:trPr>
          <w:trHeight w:val="300"/>
        </w:trPr>
        <w:tc>
          <w:tcPr>
            <w:tcW w:w="9313" w:type="dxa"/>
            <w:gridSpan w:val="3"/>
            <w:tcBorders>
              <w:top w:val="nil"/>
              <w:left w:val="nil"/>
              <w:bottom w:val="single" w:sz="4" w:space="0" w:color="auto"/>
              <w:right w:val="nil"/>
            </w:tcBorders>
            <w:noWrap/>
            <w:vAlign w:val="center"/>
            <w:hideMark/>
          </w:tcPr>
          <w:p w14:paraId="59F6B4E3" w14:textId="77777777" w:rsidR="00E23323" w:rsidRPr="00EF2BDB" w:rsidRDefault="00E23323" w:rsidP="0008297A">
            <w:pPr>
              <w:spacing w:before="120" w:after="120"/>
              <w:rPr>
                <w:rFonts w:ascii="Times New Roman" w:eastAsia="Times New Roman" w:hAnsi="Times New Roman" w:cs="Times New Roman"/>
              </w:rPr>
            </w:pPr>
            <w:r w:rsidRPr="00EF2BDB">
              <w:rPr>
                <w:rFonts w:ascii="Times New Roman" w:eastAsia="Times New Roman" w:hAnsi="Times New Roman" w:cs="Times New Roman"/>
                <w:sz w:val="24"/>
                <w:szCs w:val="24"/>
              </w:rPr>
              <w:lastRenderedPageBreak/>
              <w:t xml:space="preserve">Table </w:t>
            </w:r>
            <w:r w:rsidR="0008297A" w:rsidRPr="00EF2BDB">
              <w:rPr>
                <w:rFonts w:ascii="Times New Roman" w:eastAsia="Times New Roman" w:hAnsi="Times New Roman" w:cs="Times New Roman"/>
                <w:sz w:val="24"/>
                <w:szCs w:val="24"/>
              </w:rPr>
              <w:t>4</w:t>
            </w:r>
            <w:r w:rsidRPr="00EF2BDB">
              <w:rPr>
                <w:rFonts w:ascii="Times New Roman" w:eastAsia="Times New Roman" w:hAnsi="Times New Roman" w:cs="Times New Roman"/>
                <w:sz w:val="24"/>
                <w:szCs w:val="24"/>
              </w:rPr>
              <w:t>.  Household Characteristics of Microfinance Borrowers in Kyrgyzstan, 2006-2010</w:t>
            </w:r>
          </w:p>
        </w:tc>
      </w:tr>
      <w:tr w:rsidR="00E23323" w:rsidRPr="00EF2BDB" w14:paraId="0F2BE7E2" w14:textId="77777777" w:rsidTr="00E23323">
        <w:trPr>
          <w:trHeight w:val="300"/>
        </w:trPr>
        <w:tc>
          <w:tcPr>
            <w:tcW w:w="4848" w:type="dxa"/>
            <w:tcBorders>
              <w:top w:val="single" w:sz="4" w:space="0" w:color="auto"/>
              <w:left w:val="nil"/>
              <w:bottom w:val="single" w:sz="4" w:space="0" w:color="auto"/>
              <w:right w:val="nil"/>
            </w:tcBorders>
            <w:noWrap/>
            <w:vAlign w:val="center"/>
            <w:hideMark/>
          </w:tcPr>
          <w:p w14:paraId="04D7F76A" w14:textId="77777777" w:rsidR="00E23323" w:rsidRPr="00EF2BDB" w:rsidRDefault="00E23323">
            <w:pPr>
              <w:spacing w:before="120" w:after="120"/>
              <w:rPr>
                <w:rFonts w:ascii="Times New Roman" w:eastAsia="Times New Roman" w:hAnsi="Times New Roman" w:cs="Times New Roman"/>
              </w:rPr>
            </w:pPr>
            <w:r w:rsidRPr="00EF2BDB">
              <w:rPr>
                <w:rFonts w:ascii="Times New Roman" w:eastAsia="Times New Roman" w:hAnsi="Times New Roman" w:cs="Times New Roman"/>
              </w:rPr>
              <w:t>Variable Name</w:t>
            </w:r>
            <w:r w:rsidRPr="00EF2BDB">
              <w:rPr>
                <w:rFonts w:ascii="Times New Roman" w:eastAsia="Times New Roman" w:hAnsi="Times New Roman" w:cs="Times New Roman"/>
                <w:vertAlign w:val="superscript"/>
              </w:rPr>
              <w:t>a</w:t>
            </w:r>
          </w:p>
        </w:tc>
        <w:tc>
          <w:tcPr>
            <w:tcW w:w="2232" w:type="dxa"/>
            <w:tcBorders>
              <w:top w:val="single" w:sz="4" w:space="0" w:color="auto"/>
              <w:left w:val="nil"/>
              <w:bottom w:val="single" w:sz="4" w:space="0" w:color="auto"/>
              <w:right w:val="nil"/>
            </w:tcBorders>
            <w:noWrap/>
            <w:vAlign w:val="center"/>
            <w:hideMark/>
          </w:tcPr>
          <w:p w14:paraId="6C3B412C" w14:textId="77777777" w:rsidR="00E23323" w:rsidRPr="00EF2BDB" w:rsidRDefault="00E23323">
            <w:pPr>
              <w:spacing w:before="120" w:after="120"/>
              <w:jc w:val="center"/>
              <w:rPr>
                <w:rFonts w:ascii="Times New Roman" w:eastAsia="Times New Roman" w:hAnsi="Times New Roman" w:cs="Times New Roman"/>
              </w:rPr>
            </w:pPr>
            <w:r w:rsidRPr="00EF2BDB">
              <w:rPr>
                <w:rFonts w:ascii="Times New Roman" w:eastAsia="Times New Roman" w:hAnsi="Times New Roman" w:cs="Times New Roman"/>
              </w:rPr>
              <w:t>Mean</w:t>
            </w:r>
          </w:p>
        </w:tc>
        <w:tc>
          <w:tcPr>
            <w:tcW w:w="2233" w:type="dxa"/>
            <w:tcBorders>
              <w:top w:val="single" w:sz="4" w:space="0" w:color="auto"/>
              <w:left w:val="nil"/>
              <w:bottom w:val="single" w:sz="4" w:space="0" w:color="auto"/>
              <w:right w:val="nil"/>
            </w:tcBorders>
            <w:noWrap/>
            <w:vAlign w:val="center"/>
            <w:hideMark/>
          </w:tcPr>
          <w:p w14:paraId="38402082" w14:textId="77777777" w:rsidR="00E23323" w:rsidRPr="00EF2BDB" w:rsidRDefault="00E23323">
            <w:pPr>
              <w:spacing w:before="120" w:after="120"/>
              <w:jc w:val="center"/>
              <w:rPr>
                <w:rFonts w:ascii="Times New Roman" w:eastAsia="Times New Roman" w:hAnsi="Times New Roman" w:cs="Times New Roman"/>
              </w:rPr>
            </w:pPr>
            <w:r w:rsidRPr="00EF2BDB">
              <w:rPr>
                <w:rFonts w:ascii="Times New Roman" w:eastAsia="Times New Roman" w:hAnsi="Times New Roman" w:cs="Times New Roman"/>
              </w:rPr>
              <w:t>Standard Deviation</w:t>
            </w:r>
          </w:p>
        </w:tc>
      </w:tr>
      <w:tr w:rsidR="00E23323" w:rsidRPr="00EF2BDB" w14:paraId="66DD27A2" w14:textId="77777777" w:rsidTr="00E23323">
        <w:trPr>
          <w:trHeight w:val="315"/>
        </w:trPr>
        <w:tc>
          <w:tcPr>
            <w:tcW w:w="4848" w:type="dxa"/>
            <w:tcBorders>
              <w:top w:val="single" w:sz="4" w:space="0" w:color="auto"/>
              <w:left w:val="nil"/>
              <w:bottom w:val="nil"/>
              <w:right w:val="nil"/>
            </w:tcBorders>
            <w:noWrap/>
            <w:vAlign w:val="center"/>
            <w:hideMark/>
          </w:tcPr>
          <w:p w14:paraId="226B759C" w14:textId="77777777" w:rsidR="00E23323" w:rsidRPr="00EF2BDB" w:rsidRDefault="00E23323">
            <w:pPr>
              <w:spacing w:before="120" w:after="120"/>
              <w:rPr>
                <w:rFonts w:ascii="Times New Roman" w:eastAsia="Times New Roman" w:hAnsi="Times New Roman" w:cs="Times New Roman"/>
              </w:rPr>
            </w:pPr>
            <w:r w:rsidRPr="00EF2BDB">
              <w:rPr>
                <w:rFonts w:ascii="Times New Roman" w:eastAsia="Times New Roman" w:hAnsi="Times New Roman" w:cs="Times New Roman"/>
              </w:rPr>
              <w:t>Food Products</w:t>
            </w:r>
          </w:p>
        </w:tc>
        <w:tc>
          <w:tcPr>
            <w:tcW w:w="2232" w:type="dxa"/>
            <w:tcBorders>
              <w:top w:val="single" w:sz="4" w:space="0" w:color="auto"/>
              <w:left w:val="nil"/>
              <w:bottom w:val="nil"/>
              <w:right w:val="nil"/>
            </w:tcBorders>
            <w:noWrap/>
            <w:vAlign w:val="center"/>
            <w:hideMark/>
          </w:tcPr>
          <w:p w14:paraId="0F8BB778" w14:textId="77777777" w:rsidR="00E23323" w:rsidRPr="00EF2BDB" w:rsidRDefault="00E23323">
            <w:pPr>
              <w:spacing w:before="120" w:after="120"/>
              <w:jc w:val="center"/>
              <w:rPr>
                <w:rFonts w:ascii="Times New Roman" w:hAnsi="Times New Roman" w:cs="Times New Roman"/>
              </w:rPr>
            </w:pPr>
            <w:r w:rsidRPr="00EF2BDB">
              <w:rPr>
                <w:rFonts w:ascii="Times New Roman" w:hAnsi="Times New Roman" w:cs="Times New Roman"/>
              </w:rPr>
              <w:t>0.46</w:t>
            </w:r>
          </w:p>
        </w:tc>
        <w:tc>
          <w:tcPr>
            <w:tcW w:w="2233" w:type="dxa"/>
            <w:tcBorders>
              <w:top w:val="single" w:sz="4" w:space="0" w:color="auto"/>
              <w:left w:val="nil"/>
              <w:bottom w:val="nil"/>
              <w:right w:val="nil"/>
            </w:tcBorders>
            <w:noWrap/>
            <w:vAlign w:val="center"/>
            <w:hideMark/>
          </w:tcPr>
          <w:p w14:paraId="7E0A293E" w14:textId="77777777" w:rsidR="00E23323" w:rsidRPr="00EF2BDB" w:rsidRDefault="00E23323">
            <w:pPr>
              <w:spacing w:before="120" w:after="120"/>
              <w:jc w:val="center"/>
              <w:rPr>
                <w:rFonts w:ascii="Times New Roman" w:hAnsi="Times New Roman" w:cs="Times New Roman"/>
              </w:rPr>
            </w:pPr>
            <w:r w:rsidRPr="00EF2BDB">
              <w:rPr>
                <w:rFonts w:ascii="Times New Roman" w:hAnsi="Times New Roman" w:cs="Times New Roman"/>
              </w:rPr>
              <w:t>0.50</w:t>
            </w:r>
          </w:p>
        </w:tc>
      </w:tr>
      <w:tr w:rsidR="00E23323" w:rsidRPr="00EF2BDB" w14:paraId="14CD8FE7" w14:textId="77777777" w:rsidTr="00E23323">
        <w:trPr>
          <w:trHeight w:val="315"/>
        </w:trPr>
        <w:tc>
          <w:tcPr>
            <w:tcW w:w="4848" w:type="dxa"/>
            <w:noWrap/>
            <w:vAlign w:val="center"/>
            <w:hideMark/>
          </w:tcPr>
          <w:p w14:paraId="4D465249"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Start a Business</w:t>
            </w:r>
          </w:p>
        </w:tc>
        <w:tc>
          <w:tcPr>
            <w:tcW w:w="2232" w:type="dxa"/>
            <w:noWrap/>
            <w:vAlign w:val="center"/>
            <w:hideMark/>
          </w:tcPr>
          <w:p w14:paraId="1DCF8B98" w14:textId="77777777" w:rsidR="00E23323" w:rsidRPr="00EF2BDB" w:rsidRDefault="00E23323">
            <w:pPr>
              <w:spacing w:after="120"/>
              <w:jc w:val="center"/>
              <w:rPr>
                <w:rFonts w:ascii="Times New Roman" w:hAnsi="Times New Roman" w:cs="Times New Roman"/>
              </w:rPr>
            </w:pPr>
            <w:r w:rsidRPr="00EF2BDB">
              <w:rPr>
                <w:rFonts w:ascii="Times New Roman" w:hAnsi="Times New Roman" w:cs="Times New Roman"/>
              </w:rPr>
              <w:t>0.26</w:t>
            </w:r>
          </w:p>
        </w:tc>
        <w:tc>
          <w:tcPr>
            <w:tcW w:w="2233" w:type="dxa"/>
            <w:noWrap/>
            <w:vAlign w:val="center"/>
            <w:hideMark/>
          </w:tcPr>
          <w:p w14:paraId="3E2B0E3A" w14:textId="77777777" w:rsidR="00E23323" w:rsidRPr="00EF2BDB" w:rsidRDefault="00E23323">
            <w:pPr>
              <w:spacing w:after="120"/>
              <w:jc w:val="center"/>
              <w:rPr>
                <w:rFonts w:ascii="Times New Roman" w:hAnsi="Times New Roman" w:cs="Times New Roman"/>
              </w:rPr>
            </w:pPr>
            <w:r w:rsidRPr="00EF2BDB">
              <w:rPr>
                <w:rFonts w:ascii="Times New Roman" w:hAnsi="Times New Roman" w:cs="Times New Roman"/>
              </w:rPr>
              <w:t>0.44</w:t>
            </w:r>
          </w:p>
        </w:tc>
      </w:tr>
      <w:tr w:rsidR="00E23323" w:rsidRPr="00EF2BDB" w14:paraId="60F37328" w14:textId="77777777" w:rsidTr="00E23323">
        <w:trPr>
          <w:trHeight w:val="315"/>
        </w:trPr>
        <w:tc>
          <w:tcPr>
            <w:tcW w:w="4848" w:type="dxa"/>
            <w:noWrap/>
            <w:vAlign w:val="center"/>
            <w:hideMark/>
          </w:tcPr>
          <w:p w14:paraId="2D1659AD"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Agricultural Needs</w:t>
            </w:r>
          </w:p>
        </w:tc>
        <w:tc>
          <w:tcPr>
            <w:tcW w:w="2232" w:type="dxa"/>
            <w:noWrap/>
            <w:vAlign w:val="center"/>
            <w:hideMark/>
          </w:tcPr>
          <w:p w14:paraId="4D7B03A2" w14:textId="77777777" w:rsidR="00E23323" w:rsidRPr="00EF2BDB" w:rsidRDefault="00E23323">
            <w:pPr>
              <w:spacing w:after="120"/>
              <w:jc w:val="center"/>
              <w:rPr>
                <w:rFonts w:ascii="Times New Roman" w:hAnsi="Times New Roman" w:cs="Times New Roman"/>
              </w:rPr>
            </w:pPr>
            <w:r w:rsidRPr="00EF2BDB">
              <w:rPr>
                <w:rFonts w:ascii="Times New Roman" w:hAnsi="Times New Roman" w:cs="Times New Roman"/>
              </w:rPr>
              <w:t>0.29</w:t>
            </w:r>
          </w:p>
        </w:tc>
        <w:tc>
          <w:tcPr>
            <w:tcW w:w="2233" w:type="dxa"/>
            <w:noWrap/>
            <w:vAlign w:val="center"/>
            <w:hideMark/>
          </w:tcPr>
          <w:p w14:paraId="03474A21" w14:textId="77777777" w:rsidR="00E23323" w:rsidRPr="00EF2BDB" w:rsidRDefault="00E23323">
            <w:pPr>
              <w:spacing w:after="120"/>
              <w:jc w:val="center"/>
              <w:rPr>
                <w:rFonts w:ascii="Times New Roman" w:hAnsi="Times New Roman" w:cs="Times New Roman"/>
              </w:rPr>
            </w:pPr>
            <w:r w:rsidRPr="00EF2BDB">
              <w:rPr>
                <w:rFonts w:ascii="Times New Roman" w:hAnsi="Times New Roman" w:cs="Times New Roman"/>
              </w:rPr>
              <w:t>0.46</w:t>
            </w:r>
          </w:p>
        </w:tc>
      </w:tr>
      <w:tr w:rsidR="00E23323" w:rsidRPr="00EF2BDB" w14:paraId="4F36A728" w14:textId="77777777" w:rsidTr="00E23323">
        <w:trPr>
          <w:trHeight w:val="315"/>
        </w:trPr>
        <w:tc>
          <w:tcPr>
            <w:tcW w:w="4848" w:type="dxa"/>
            <w:noWrap/>
            <w:vAlign w:val="center"/>
            <w:hideMark/>
          </w:tcPr>
          <w:p w14:paraId="7695B4F3"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House Expenses</w:t>
            </w:r>
          </w:p>
        </w:tc>
        <w:tc>
          <w:tcPr>
            <w:tcW w:w="2232" w:type="dxa"/>
            <w:noWrap/>
            <w:vAlign w:val="center"/>
            <w:hideMark/>
          </w:tcPr>
          <w:p w14:paraId="684BC2F0" w14:textId="77777777" w:rsidR="00E23323" w:rsidRPr="00EF2BDB" w:rsidRDefault="00E23323">
            <w:pPr>
              <w:spacing w:after="120"/>
              <w:jc w:val="center"/>
              <w:rPr>
                <w:rFonts w:ascii="Times New Roman" w:hAnsi="Times New Roman" w:cs="Times New Roman"/>
              </w:rPr>
            </w:pPr>
            <w:r w:rsidRPr="00EF2BDB">
              <w:rPr>
                <w:rFonts w:ascii="Times New Roman" w:hAnsi="Times New Roman" w:cs="Times New Roman"/>
              </w:rPr>
              <w:t>0.08</w:t>
            </w:r>
          </w:p>
        </w:tc>
        <w:tc>
          <w:tcPr>
            <w:tcW w:w="2233" w:type="dxa"/>
            <w:noWrap/>
            <w:vAlign w:val="center"/>
            <w:hideMark/>
          </w:tcPr>
          <w:p w14:paraId="3D826A59" w14:textId="77777777" w:rsidR="00E23323" w:rsidRPr="00EF2BDB" w:rsidRDefault="00E23323">
            <w:pPr>
              <w:spacing w:after="120"/>
              <w:jc w:val="center"/>
              <w:rPr>
                <w:rFonts w:ascii="Times New Roman" w:hAnsi="Times New Roman" w:cs="Times New Roman"/>
              </w:rPr>
            </w:pPr>
            <w:r w:rsidRPr="00EF2BDB">
              <w:rPr>
                <w:rFonts w:ascii="Times New Roman" w:hAnsi="Times New Roman" w:cs="Times New Roman"/>
              </w:rPr>
              <w:t>0.27</w:t>
            </w:r>
          </w:p>
        </w:tc>
      </w:tr>
      <w:tr w:rsidR="00E23323" w:rsidRPr="00EF2BDB" w14:paraId="7AD58D1E" w14:textId="77777777" w:rsidTr="00E23323">
        <w:trPr>
          <w:trHeight w:val="315"/>
        </w:trPr>
        <w:tc>
          <w:tcPr>
            <w:tcW w:w="4848" w:type="dxa"/>
            <w:noWrap/>
            <w:vAlign w:val="center"/>
            <w:hideMark/>
          </w:tcPr>
          <w:p w14:paraId="7EB786AA"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Healthcare Expenses</w:t>
            </w:r>
          </w:p>
        </w:tc>
        <w:tc>
          <w:tcPr>
            <w:tcW w:w="2232" w:type="dxa"/>
            <w:noWrap/>
            <w:vAlign w:val="center"/>
            <w:hideMark/>
          </w:tcPr>
          <w:p w14:paraId="61B61F7E" w14:textId="77777777" w:rsidR="00E23323" w:rsidRPr="00EF2BDB" w:rsidRDefault="00E23323">
            <w:pPr>
              <w:spacing w:after="120"/>
              <w:jc w:val="center"/>
              <w:rPr>
                <w:rFonts w:ascii="Times New Roman" w:hAnsi="Times New Roman" w:cs="Times New Roman"/>
              </w:rPr>
            </w:pPr>
            <w:r w:rsidRPr="00EF2BDB">
              <w:rPr>
                <w:rFonts w:ascii="Times New Roman" w:hAnsi="Times New Roman" w:cs="Times New Roman"/>
              </w:rPr>
              <w:t>0.04</w:t>
            </w:r>
          </w:p>
        </w:tc>
        <w:tc>
          <w:tcPr>
            <w:tcW w:w="2233" w:type="dxa"/>
            <w:noWrap/>
            <w:vAlign w:val="center"/>
            <w:hideMark/>
          </w:tcPr>
          <w:p w14:paraId="22E308CE" w14:textId="77777777" w:rsidR="00E23323" w:rsidRPr="00EF2BDB" w:rsidRDefault="00E23323">
            <w:pPr>
              <w:spacing w:after="120"/>
              <w:jc w:val="center"/>
              <w:rPr>
                <w:rFonts w:ascii="Times New Roman" w:hAnsi="Times New Roman" w:cs="Times New Roman"/>
              </w:rPr>
            </w:pPr>
            <w:r w:rsidRPr="00EF2BDB">
              <w:rPr>
                <w:rFonts w:ascii="Times New Roman" w:hAnsi="Times New Roman" w:cs="Times New Roman"/>
              </w:rPr>
              <w:t>0.19</w:t>
            </w:r>
          </w:p>
        </w:tc>
      </w:tr>
      <w:tr w:rsidR="00E23323" w:rsidRPr="00EF2BDB" w14:paraId="2CCFCD64" w14:textId="77777777" w:rsidTr="00E23323">
        <w:trPr>
          <w:trHeight w:val="315"/>
        </w:trPr>
        <w:tc>
          <w:tcPr>
            <w:tcW w:w="4848" w:type="dxa"/>
            <w:noWrap/>
            <w:vAlign w:val="center"/>
            <w:hideMark/>
          </w:tcPr>
          <w:p w14:paraId="6D93A045"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Educational Expenses</w:t>
            </w:r>
          </w:p>
        </w:tc>
        <w:tc>
          <w:tcPr>
            <w:tcW w:w="2232" w:type="dxa"/>
            <w:noWrap/>
            <w:vAlign w:val="center"/>
            <w:hideMark/>
          </w:tcPr>
          <w:p w14:paraId="53787851" w14:textId="77777777" w:rsidR="00E23323" w:rsidRPr="00EF2BDB" w:rsidRDefault="00E23323">
            <w:pPr>
              <w:spacing w:after="120"/>
              <w:jc w:val="center"/>
              <w:rPr>
                <w:rFonts w:ascii="Times New Roman" w:hAnsi="Times New Roman" w:cs="Times New Roman"/>
              </w:rPr>
            </w:pPr>
            <w:r w:rsidRPr="00EF2BDB">
              <w:rPr>
                <w:rFonts w:ascii="Times New Roman" w:hAnsi="Times New Roman" w:cs="Times New Roman"/>
              </w:rPr>
              <w:t>0.05</w:t>
            </w:r>
          </w:p>
        </w:tc>
        <w:tc>
          <w:tcPr>
            <w:tcW w:w="2233" w:type="dxa"/>
            <w:noWrap/>
            <w:vAlign w:val="center"/>
            <w:hideMark/>
          </w:tcPr>
          <w:p w14:paraId="4FACA201" w14:textId="77777777" w:rsidR="00E23323" w:rsidRPr="00EF2BDB" w:rsidRDefault="00E23323">
            <w:pPr>
              <w:spacing w:after="120"/>
              <w:jc w:val="center"/>
              <w:rPr>
                <w:rFonts w:ascii="Times New Roman" w:hAnsi="Times New Roman" w:cs="Times New Roman"/>
              </w:rPr>
            </w:pPr>
            <w:r w:rsidRPr="00EF2BDB">
              <w:rPr>
                <w:rFonts w:ascii="Times New Roman" w:hAnsi="Times New Roman" w:cs="Times New Roman"/>
              </w:rPr>
              <w:t>0.22</w:t>
            </w:r>
          </w:p>
        </w:tc>
      </w:tr>
      <w:tr w:rsidR="00E23323" w:rsidRPr="00EF2BDB" w14:paraId="29E0830E" w14:textId="77777777" w:rsidTr="00E23323">
        <w:trPr>
          <w:trHeight w:val="315"/>
        </w:trPr>
        <w:tc>
          <w:tcPr>
            <w:tcW w:w="4848" w:type="dxa"/>
            <w:noWrap/>
            <w:vAlign w:val="center"/>
            <w:hideMark/>
          </w:tcPr>
          <w:p w14:paraId="3B0744AE"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Other Expenses</w:t>
            </w:r>
          </w:p>
        </w:tc>
        <w:tc>
          <w:tcPr>
            <w:tcW w:w="2232" w:type="dxa"/>
            <w:noWrap/>
            <w:vAlign w:val="center"/>
            <w:hideMark/>
          </w:tcPr>
          <w:p w14:paraId="20E28867" w14:textId="77777777" w:rsidR="00E23323" w:rsidRPr="00EF2BDB" w:rsidRDefault="00E23323">
            <w:pPr>
              <w:spacing w:after="120"/>
              <w:jc w:val="center"/>
              <w:rPr>
                <w:rFonts w:ascii="Times New Roman" w:hAnsi="Times New Roman" w:cs="Times New Roman"/>
              </w:rPr>
            </w:pPr>
            <w:r w:rsidRPr="00EF2BDB">
              <w:rPr>
                <w:rFonts w:ascii="Times New Roman" w:hAnsi="Times New Roman" w:cs="Times New Roman"/>
              </w:rPr>
              <w:t>0.17</w:t>
            </w:r>
          </w:p>
        </w:tc>
        <w:tc>
          <w:tcPr>
            <w:tcW w:w="2233" w:type="dxa"/>
            <w:noWrap/>
            <w:vAlign w:val="center"/>
            <w:hideMark/>
          </w:tcPr>
          <w:p w14:paraId="2D978BF2" w14:textId="77777777" w:rsidR="00E23323" w:rsidRPr="00EF2BDB" w:rsidRDefault="00E23323">
            <w:pPr>
              <w:spacing w:after="120"/>
              <w:jc w:val="center"/>
              <w:rPr>
                <w:rFonts w:ascii="Times New Roman" w:hAnsi="Times New Roman" w:cs="Times New Roman"/>
              </w:rPr>
            </w:pPr>
            <w:r w:rsidRPr="00EF2BDB">
              <w:rPr>
                <w:rFonts w:ascii="Times New Roman" w:hAnsi="Times New Roman" w:cs="Times New Roman"/>
              </w:rPr>
              <w:t>0.38</w:t>
            </w:r>
          </w:p>
        </w:tc>
      </w:tr>
      <w:tr w:rsidR="00E23323" w:rsidRPr="00EF2BDB" w14:paraId="5EE55FB2" w14:textId="77777777" w:rsidTr="00E23323">
        <w:trPr>
          <w:trHeight w:val="315"/>
        </w:trPr>
        <w:tc>
          <w:tcPr>
            <w:tcW w:w="4848" w:type="dxa"/>
            <w:noWrap/>
            <w:vAlign w:val="center"/>
            <w:hideMark/>
          </w:tcPr>
          <w:p w14:paraId="25107625"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Gender (1=female)</w:t>
            </w:r>
          </w:p>
        </w:tc>
        <w:tc>
          <w:tcPr>
            <w:tcW w:w="2232" w:type="dxa"/>
            <w:noWrap/>
            <w:vAlign w:val="center"/>
            <w:hideMark/>
          </w:tcPr>
          <w:p w14:paraId="03913CEA"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0.28</w:t>
            </w:r>
          </w:p>
        </w:tc>
        <w:tc>
          <w:tcPr>
            <w:tcW w:w="2233" w:type="dxa"/>
            <w:noWrap/>
            <w:vAlign w:val="center"/>
            <w:hideMark/>
          </w:tcPr>
          <w:p w14:paraId="75DA9DD1"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0.45</w:t>
            </w:r>
          </w:p>
        </w:tc>
      </w:tr>
      <w:tr w:rsidR="00E23323" w:rsidRPr="00EF2BDB" w14:paraId="02314D27" w14:textId="77777777" w:rsidTr="00E23323">
        <w:trPr>
          <w:trHeight w:val="315"/>
        </w:trPr>
        <w:tc>
          <w:tcPr>
            <w:tcW w:w="4848" w:type="dxa"/>
            <w:noWrap/>
            <w:vAlign w:val="center"/>
            <w:hideMark/>
          </w:tcPr>
          <w:p w14:paraId="20952AC6"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Age (years)</w:t>
            </w:r>
          </w:p>
        </w:tc>
        <w:tc>
          <w:tcPr>
            <w:tcW w:w="2232" w:type="dxa"/>
            <w:noWrap/>
            <w:vAlign w:val="center"/>
            <w:hideMark/>
          </w:tcPr>
          <w:p w14:paraId="1596B21E"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48.18</w:t>
            </w:r>
          </w:p>
        </w:tc>
        <w:tc>
          <w:tcPr>
            <w:tcW w:w="2233" w:type="dxa"/>
            <w:noWrap/>
            <w:vAlign w:val="center"/>
            <w:hideMark/>
          </w:tcPr>
          <w:p w14:paraId="513BE79D"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10.62</w:t>
            </w:r>
          </w:p>
        </w:tc>
      </w:tr>
      <w:tr w:rsidR="00E23323" w:rsidRPr="00EF2BDB" w14:paraId="203B2625" w14:textId="77777777" w:rsidTr="00E23323">
        <w:trPr>
          <w:trHeight w:val="315"/>
        </w:trPr>
        <w:tc>
          <w:tcPr>
            <w:tcW w:w="4848" w:type="dxa"/>
            <w:noWrap/>
            <w:vAlign w:val="center"/>
            <w:hideMark/>
          </w:tcPr>
          <w:p w14:paraId="38697FD9"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Family Members</w:t>
            </w:r>
          </w:p>
        </w:tc>
        <w:tc>
          <w:tcPr>
            <w:tcW w:w="2232" w:type="dxa"/>
            <w:noWrap/>
            <w:vAlign w:val="center"/>
            <w:hideMark/>
          </w:tcPr>
          <w:p w14:paraId="425A87E5"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4.40</w:t>
            </w:r>
          </w:p>
        </w:tc>
        <w:tc>
          <w:tcPr>
            <w:tcW w:w="2233" w:type="dxa"/>
            <w:noWrap/>
            <w:vAlign w:val="center"/>
            <w:hideMark/>
          </w:tcPr>
          <w:p w14:paraId="261C216D"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1.56</w:t>
            </w:r>
          </w:p>
        </w:tc>
      </w:tr>
      <w:tr w:rsidR="00E23323" w:rsidRPr="00EF2BDB" w14:paraId="58BDFB23" w14:textId="77777777" w:rsidTr="00E23323">
        <w:trPr>
          <w:trHeight w:val="315"/>
        </w:trPr>
        <w:tc>
          <w:tcPr>
            <w:tcW w:w="4848" w:type="dxa"/>
            <w:noWrap/>
            <w:vAlign w:val="center"/>
            <w:hideMark/>
          </w:tcPr>
          <w:p w14:paraId="1833213A"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Education (years)</w:t>
            </w:r>
          </w:p>
        </w:tc>
        <w:tc>
          <w:tcPr>
            <w:tcW w:w="2232" w:type="dxa"/>
            <w:noWrap/>
            <w:vAlign w:val="center"/>
            <w:hideMark/>
          </w:tcPr>
          <w:p w14:paraId="7C8E61FE"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10.60</w:t>
            </w:r>
          </w:p>
        </w:tc>
        <w:tc>
          <w:tcPr>
            <w:tcW w:w="2233" w:type="dxa"/>
            <w:noWrap/>
            <w:vAlign w:val="center"/>
            <w:hideMark/>
          </w:tcPr>
          <w:p w14:paraId="7D5248C0"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2.64</w:t>
            </w:r>
          </w:p>
        </w:tc>
      </w:tr>
      <w:tr w:rsidR="00E23323" w:rsidRPr="00EF2BDB" w14:paraId="2881200C" w14:textId="77777777" w:rsidTr="00E23323">
        <w:trPr>
          <w:trHeight w:val="315"/>
        </w:trPr>
        <w:tc>
          <w:tcPr>
            <w:tcW w:w="4848" w:type="dxa"/>
            <w:noWrap/>
            <w:vAlign w:val="center"/>
            <w:hideMark/>
          </w:tcPr>
          <w:p w14:paraId="0B5864A1"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Residence (1 = rural )</w:t>
            </w:r>
          </w:p>
        </w:tc>
        <w:tc>
          <w:tcPr>
            <w:tcW w:w="2232" w:type="dxa"/>
            <w:noWrap/>
            <w:vAlign w:val="center"/>
            <w:hideMark/>
          </w:tcPr>
          <w:p w14:paraId="59193214"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0.73</w:t>
            </w:r>
          </w:p>
        </w:tc>
        <w:tc>
          <w:tcPr>
            <w:tcW w:w="2233" w:type="dxa"/>
            <w:noWrap/>
            <w:vAlign w:val="center"/>
            <w:hideMark/>
          </w:tcPr>
          <w:p w14:paraId="36A30EF2"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0.44</w:t>
            </w:r>
          </w:p>
        </w:tc>
      </w:tr>
      <w:tr w:rsidR="00E23323" w:rsidRPr="00EF2BDB" w14:paraId="4F0AB3F6" w14:textId="77777777" w:rsidTr="00E23323">
        <w:trPr>
          <w:trHeight w:val="315"/>
        </w:trPr>
        <w:tc>
          <w:tcPr>
            <w:tcW w:w="4848" w:type="dxa"/>
            <w:noWrap/>
            <w:vAlign w:val="center"/>
            <w:hideMark/>
          </w:tcPr>
          <w:p w14:paraId="7CB746CB"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Off-farm Income (real dollar)</w:t>
            </w:r>
          </w:p>
        </w:tc>
        <w:tc>
          <w:tcPr>
            <w:tcW w:w="2232" w:type="dxa"/>
            <w:noWrap/>
            <w:vAlign w:val="center"/>
            <w:hideMark/>
          </w:tcPr>
          <w:p w14:paraId="1E23E32B" w14:textId="77777777" w:rsidR="00E23323" w:rsidRPr="00EF2BDB" w:rsidRDefault="00E23323">
            <w:pPr>
              <w:spacing w:after="120"/>
              <w:jc w:val="center"/>
              <w:rPr>
                <w:rFonts w:ascii="Times New Roman" w:hAnsi="Times New Roman" w:cs="Times New Roman"/>
              </w:rPr>
            </w:pPr>
            <w:r w:rsidRPr="00EF2BDB">
              <w:rPr>
                <w:rFonts w:ascii="Times New Roman" w:hAnsi="Times New Roman" w:cs="Times New Roman"/>
              </w:rPr>
              <w:t>528</w:t>
            </w:r>
          </w:p>
        </w:tc>
        <w:tc>
          <w:tcPr>
            <w:tcW w:w="2233" w:type="dxa"/>
            <w:noWrap/>
            <w:vAlign w:val="center"/>
            <w:hideMark/>
          </w:tcPr>
          <w:p w14:paraId="61CEA131" w14:textId="77777777" w:rsidR="00E23323" w:rsidRPr="00EF2BDB" w:rsidRDefault="00E23323">
            <w:pPr>
              <w:spacing w:after="120"/>
              <w:jc w:val="center"/>
              <w:rPr>
                <w:rFonts w:ascii="Times New Roman" w:hAnsi="Times New Roman" w:cs="Times New Roman"/>
              </w:rPr>
            </w:pPr>
            <w:r w:rsidRPr="00EF2BDB">
              <w:rPr>
                <w:rFonts w:ascii="Times New Roman" w:hAnsi="Times New Roman" w:cs="Times New Roman"/>
              </w:rPr>
              <w:t>602</w:t>
            </w:r>
          </w:p>
        </w:tc>
      </w:tr>
      <w:tr w:rsidR="00E23323" w:rsidRPr="00EF2BDB" w14:paraId="516C99C9" w14:textId="77777777" w:rsidTr="00E23323">
        <w:trPr>
          <w:trHeight w:val="315"/>
        </w:trPr>
        <w:tc>
          <w:tcPr>
            <w:tcW w:w="4848" w:type="dxa"/>
            <w:noWrap/>
            <w:vAlign w:val="center"/>
            <w:hideMark/>
          </w:tcPr>
          <w:p w14:paraId="68A6B211"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Livestock (1= if own livestock)</w:t>
            </w:r>
          </w:p>
        </w:tc>
        <w:tc>
          <w:tcPr>
            <w:tcW w:w="2232" w:type="dxa"/>
            <w:noWrap/>
            <w:vAlign w:val="center"/>
            <w:hideMark/>
          </w:tcPr>
          <w:p w14:paraId="5E0A1DE0"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0.58</w:t>
            </w:r>
          </w:p>
        </w:tc>
        <w:tc>
          <w:tcPr>
            <w:tcW w:w="2233" w:type="dxa"/>
            <w:noWrap/>
            <w:vAlign w:val="center"/>
            <w:hideMark/>
          </w:tcPr>
          <w:p w14:paraId="45290333"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0.49</w:t>
            </w:r>
          </w:p>
        </w:tc>
      </w:tr>
      <w:tr w:rsidR="00E23323" w:rsidRPr="00EF2BDB" w14:paraId="7BE4B535" w14:textId="77777777" w:rsidTr="00E23323">
        <w:trPr>
          <w:trHeight w:val="315"/>
        </w:trPr>
        <w:tc>
          <w:tcPr>
            <w:tcW w:w="4848" w:type="dxa"/>
            <w:noWrap/>
            <w:vAlign w:val="center"/>
            <w:hideMark/>
          </w:tcPr>
          <w:p w14:paraId="4E54A131"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Land (1 = if own arable Land)</w:t>
            </w:r>
          </w:p>
        </w:tc>
        <w:tc>
          <w:tcPr>
            <w:tcW w:w="2232" w:type="dxa"/>
            <w:noWrap/>
            <w:vAlign w:val="center"/>
            <w:hideMark/>
          </w:tcPr>
          <w:p w14:paraId="1FB8A13B"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0.55</w:t>
            </w:r>
          </w:p>
        </w:tc>
        <w:tc>
          <w:tcPr>
            <w:tcW w:w="2233" w:type="dxa"/>
            <w:noWrap/>
            <w:vAlign w:val="center"/>
            <w:hideMark/>
          </w:tcPr>
          <w:p w14:paraId="090E1267"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0.50</w:t>
            </w:r>
          </w:p>
        </w:tc>
      </w:tr>
      <w:tr w:rsidR="00E23323" w:rsidRPr="00EF2BDB" w14:paraId="1CB96482" w14:textId="77777777" w:rsidTr="00E23323">
        <w:trPr>
          <w:trHeight w:val="315"/>
        </w:trPr>
        <w:tc>
          <w:tcPr>
            <w:tcW w:w="4848" w:type="dxa"/>
            <w:noWrap/>
            <w:vAlign w:val="center"/>
            <w:hideMark/>
          </w:tcPr>
          <w:p w14:paraId="1008B083"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Food Storage (1 = if own refrigerator)</w:t>
            </w:r>
          </w:p>
        </w:tc>
        <w:tc>
          <w:tcPr>
            <w:tcW w:w="2232" w:type="dxa"/>
            <w:noWrap/>
            <w:vAlign w:val="center"/>
            <w:hideMark/>
          </w:tcPr>
          <w:p w14:paraId="3868479D" w14:textId="77777777" w:rsidR="00E23323" w:rsidRPr="00EF2BDB" w:rsidRDefault="00E23323">
            <w:pPr>
              <w:spacing w:after="120"/>
              <w:jc w:val="center"/>
              <w:rPr>
                <w:rFonts w:ascii="Times New Roman" w:hAnsi="Times New Roman" w:cs="Times New Roman"/>
              </w:rPr>
            </w:pPr>
            <w:r w:rsidRPr="00EF2BDB">
              <w:rPr>
                <w:rFonts w:ascii="Times New Roman" w:hAnsi="Times New Roman" w:cs="Times New Roman"/>
              </w:rPr>
              <w:t>0.61</w:t>
            </w:r>
          </w:p>
        </w:tc>
        <w:tc>
          <w:tcPr>
            <w:tcW w:w="2233" w:type="dxa"/>
            <w:noWrap/>
            <w:vAlign w:val="center"/>
            <w:hideMark/>
          </w:tcPr>
          <w:p w14:paraId="13902A74" w14:textId="77777777" w:rsidR="00E23323" w:rsidRPr="00EF2BDB" w:rsidRDefault="00E23323">
            <w:pPr>
              <w:spacing w:after="120"/>
              <w:jc w:val="center"/>
              <w:rPr>
                <w:rFonts w:ascii="Times New Roman" w:hAnsi="Times New Roman" w:cs="Times New Roman"/>
              </w:rPr>
            </w:pPr>
            <w:r w:rsidRPr="00EF2BDB">
              <w:rPr>
                <w:rFonts w:ascii="Times New Roman" w:hAnsi="Times New Roman" w:cs="Times New Roman"/>
              </w:rPr>
              <w:t>0.49</w:t>
            </w:r>
          </w:p>
        </w:tc>
      </w:tr>
      <w:tr w:rsidR="00E23323" w:rsidRPr="00EF2BDB" w14:paraId="2CB61C29" w14:textId="77777777" w:rsidTr="00E23323">
        <w:trPr>
          <w:trHeight w:val="315"/>
        </w:trPr>
        <w:tc>
          <w:tcPr>
            <w:tcW w:w="4848" w:type="dxa"/>
            <w:noWrap/>
            <w:vAlign w:val="center"/>
            <w:hideMark/>
          </w:tcPr>
          <w:p w14:paraId="0F5183D4"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Textile (1 = if own textile durables)</w:t>
            </w:r>
          </w:p>
        </w:tc>
        <w:tc>
          <w:tcPr>
            <w:tcW w:w="2232" w:type="dxa"/>
            <w:noWrap/>
            <w:vAlign w:val="center"/>
            <w:hideMark/>
          </w:tcPr>
          <w:p w14:paraId="453B231F"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0.61</w:t>
            </w:r>
          </w:p>
        </w:tc>
        <w:tc>
          <w:tcPr>
            <w:tcW w:w="2233" w:type="dxa"/>
            <w:noWrap/>
            <w:vAlign w:val="center"/>
            <w:hideMark/>
          </w:tcPr>
          <w:p w14:paraId="08BF4491"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0.49</w:t>
            </w:r>
          </w:p>
        </w:tc>
      </w:tr>
      <w:tr w:rsidR="00E23323" w:rsidRPr="00EF2BDB" w14:paraId="56E09404" w14:textId="77777777" w:rsidTr="00E23323">
        <w:trPr>
          <w:trHeight w:val="315"/>
        </w:trPr>
        <w:tc>
          <w:tcPr>
            <w:tcW w:w="4848" w:type="dxa"/>
            <w:noWrap/>
            <w:vAlign w:val="center"/>
            <w:hideMark/>
          </w:tcPr>
          <w:p w14:paraId="61630E2F"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Mobile Phone (1 = if own mobile phone)</w:t>
            </w:r>
          </w:p>
        </w:tc>
        <w:tc>
          <w:tcPr>
            <w:tcW w:w="2232" w:type="dxa"/>
            <w:noWrap/>
            <w:vAlign w:val="center"/>
            <w:hideMark/>
          </w:tcPr>
          <w:p w14:paraId="3024113E"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0.63</w:t>
            </w:r>
          </w:p>
        </w:tc>
        <w:tc>
          <w:tcPr>
            <w:tcW w:w="2233" w:type="dxa"/>
            <w:noWrap/>
            <w:vAlign w:val="center"/>
            <w:hideMark/>
          </w:tcPr>
          <w:p w14:paraId="72B64E23"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0.48</w:t>
            </w:r>
          </w:p>
        </w:tc>
      </w:tr>
      <w:tr w:rsidR="00E23323" w:rsidRPr="00EF2BDB" w14:paraId="383AB2CB" w14:textId="77777777" w:rsidTr="00E23323">
        <w:trPr>
          <w:trHeight w:val="315"/>
        </w:trPr>
        <w:tc>
          <w:tcPr>
            <w:tcW w:w="4848" w:type="dxa"/>
            <w:noWrap/>
            <w:vAlign w:val="center"/>
            <w:hideMark/>
          </w:tcPr>
          <w:p w14:paraId="009B4EAD"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Transportation (1 = if own transportation)</w:t>
            </w:r>
          </w:p>
        </w:tc>
        <w:tc>
          <w:tcPr>
            <w:tcW w:w="2232" w:type="dxa"/>
            <w:noWrap/>
            <w:vAlign w:val="center"/>
            <w:hideMark/>
          </w:tcPr>
          <w:p w14:paraId="6125E191"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0.28</w:t>
            </w:r>
          </w:p>
        </w:tc>
        <w:tc>
          <w:tcPr>
            <w:tcW w:w="2233" w:type="dxa"/>
            <w:noWrap/>
            <w:vAlign w:val="center"/>
            <w:hideMark/>
          </w:tcPr>
          <w:p w14:paraId="054B63A7"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0.45</w:t>
            </w:r>
          </w:p>
        </w:tc>
      </w:tr>
      <w:tr w:rsidR="00E23323" w:rsidRPr="00EF2BDB" w14:paraId="66775305" w14:textId="77777777" w:rsidTr="00E23323">
        <w:trPr>
          <w:trHeight w:val="315"/>
        </w:trPr>
        <w:tc>
          <w:tcPr>
            <w:tcW w:w="4848" w:type="dxa"/>
            <w:noWrap/>
            <w:vAlign w:val="center"/>
            <w:hideMark/>
          </w:tcPr>
          <w:p w14:paraId="3EE9E745"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Hot Water (1 = if house has hot water supply)</w:t>
            </w:r>
            <w:r w:rsidRPr="00EF2BDB">
              <w:rPr>
                <w:rFonts w:ascii="Times New Roman" w:eastAsia="Times New Roman" w:hAnsi="Times New Roman" w:cs="Times New Roman"/>
                <w:vertAlign w:val="superscript"/>
              </w:rPr>
              <w:t xml:space="preserve"> </w:t>
            </w:r>
          </w:p>
        </w:tc>
        <w:tc>
          <w:tcPr>
            <w:tcW w:w="2232" w:type="dxa"/>
            <w:noWrap/>
            <w:vAlign w:val="center"/>
            <w:hideMark/>
          </w:tcPr>
          <w:p w14:paraId="2E5A0D85" w14:textId="77777777" w:rsidR="00E23323" w:rsidRPr="00EF2BDB" w:rsidRDefault="00E23323">
            <w:pPr>
              <w:spacing w:after="120"/>
              <w:jc w:val="center"/>
              <w:rPr>
                <w:rFonts w:ascii="Times New Roman" w:hAnsi="Times New Roman" w:cs="Times New Roman"/>
              </w:rPr>
            </w:pPr>
            <w:r w:rsidRPr="00EF2BDB">
              <w:rPr>
                <w:rFonts w:ascii="Times New Roman" w:hAnsi="Times New Roman" w:cs="Times New Roman"/>
              </w:rPr>
              <w:t>0.14</w:t>
            </w:r>
          </w:p>
        </w:tc>
        <w:tc>
          <w:tcPr>
            <w:tcW w:w="2233" w:type="dxa"/>
            <w:noWrap/>
            <w:vAlign w:val="center"/>
            <w:hideMark/>
          </w:tcPr>
          <w:p w14:paraId="4FC57DC8" w14:textId="77777777" w:rsidR="00E23323" w:rsidRPr="00EF2BDB" w:rsidRDefault="00E23323">
            <w:pPr>
              <w:spacing w:after="120"/>
              <w:jc w:val="center"/>
              <w:rPr>
                <w:rFonts w:ascii="Times New Roman" w:hAnsi="Times New Roman" w:cs="Times New Roman"/>
              </w:rPr>
            </w:pPr>
            <w:r w:rsidRPr="00EF2BDB">
              <w:rPr>
                <w:rFonts w:ascii="Times New Roman" w:hAnsi="Times New Roman" w:cs="Times New Roman"/>
              </w:rPr>
              <w:t>0.34</w:t>
            </w:r>
          </w:p>
        </w:tc>
      </w:tr>
      <w:tr w:rsidR="00E23323" w:rsidRPr="00EF2BDB" w14:paraId="79442465" w14:textId="77777777" w:rsidTr="00E23323">
        <w:trPr>
          <w:trHeight w:val="315"/>
        </w:trPr>
        <w:tc>
          <w:tcPr>
            <w:tcW w:w="4848" w:type="dxa"/>
            <w:noWrap/>
            <w:vAlign w:val="center"/>
            <w:hideMark/>
          </w:tcPr>
          <w:p w14:paraId="0AB8E034"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Sanitation (1 = if house has sanitation facilities)</w:t>
            </w:r>
          </w:p>
        </w:tc>
        <w:tc>
          <w:tcPr>
            <w:tcW w:w="2232" w:type="dxa"/>
            <w:noWrap/>
            <w:vAlign w:val="center"/>
            <w:hideMark/>
          </w:tcPr>
          <w:p w14:paraId="717DE841"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0.33</w:t>
            </w:r>
          </w:p>
        </w:tc>
        <w:tc>
          <w:tcPr>
            <w:tcW w:w="2233" w:type="dxa"/>
            <w:noWrap/>
            <w:vAlign w:val="center"/>
            <w:hideMark/>
          </w:tcPr>
          <w:p w14:paraId="0643FCC1"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0.47</w:t>
            </w:r>
          </w:p>
        </w:tc>
      </w:tr>
      <w:tr w:rsidR="00E23323" w:rsidRPr="00EF2BDB" w14:paraId="5521B67B" w14:textId="77777777" w:rsidTr="00E23323">
        <w:trPr>
          <w:trHeight w:val="315"/>
        </w:trPr>
        <w:tc>
          <w:tcPr>
            <w:tcW w:w="4848" w:type="dxa"/>
            <w:tcBorders>
              <w:top w:val="nil"/>
              <w:left w:val="nil"/>
              <w:bottom w:val="single" w:sz="4" w:space="0" w:color="auto"/>
              <w:right w:val="nil"/>
            </w:tcBorders>
            <w:noWrap/>
            <w:vAlign w:val="center"/>
            <w:hideMark/>
          </w:tcPr>
          <w:p w14:paraId="46351DF1"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Naryn (1 = if Naryn district)</w:t>
            </w:r>
          </w:p>
        </w:tc>
        <w:tc>
          <w:tcPr>
            <w:tcW w:w="2232" w:type="dxa"/>
            <w:tcBorders>
              <w:top w:val="nil"/>
              <w:left w:val="nil"/>
              <w:bottom w:val="single" w:sz="4" w:space="0" w:color="auto"/>
              <w:right w:val="nil"/>
            </w:tcBorders>
            <w:noWrap/>
            <w:vAlign w:val="center"/>
            <w:hideMark/>
          </w:tcPr>
          <w:p w14:paraId="7ECA8C13"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0.56</w:t>
            </w:r>
          </w:p>
        </w:tc>
        <w:tc>
          <w:tcPr>
            <w:tcW w:w="2233" w:type="dxa"/>
            <w:tcBorders>
              <w:top w:val="nil"/>
              <w:left w:val="nil"/>
              <w:bottom w:val="single" w:sz="4" w:space="0" w:color="auto"/>
              <w:right w:val="nil"/>
            </w:tcBorders>
            <w:noWrap/>
            <w:vAlign w:val="center"/>
            <w:hideMark/>
          </w:tcPr>
          <w:p w14:paraId="3B6CB9D3" w14:textId="77777777" w:rsidR="00E23323" w:rsidRPr="00EF2BDB" w:rsidRDefault="00E23323">
            <w:pPr>
              <w:spacing w:after="120"/>
              <w:jc w:val="center"/>
              <w:rPr>
                <w:rFonts w:ascii="Times New Roman" w:eastAsia="Times New Roman" w:hAnsi="Times New Roman" w:cs="Times New Roman"/>
              </w:rPr>
            </w:pPr>
            <w:r w:rsidRPr="00EF2BDB">
              <w:rPr>
                <w:rFonts w:ascii="Times New Roman" w:eastAsia="Times New Roman" w:hAnsi="Times New Roman" w:cs="Times New Roman"/>
              </w:rPr>
              <w:t>0.50</w:t>
            </w:r>
          </w:p>
        </w:tc>
      </w:tr>
    </w:tbl>
    <w:p w14:paraId="09627CEE" w14:textId="77777777" w:rsidR="00E23323" w:rsidRPr="00EF2BDB" w:rsidRDefault="00E23323" w:rsidP="00E23323">
      <w:pPr>
        <w:tabs>
          <w:tab w:val="left" w:pos="-90"/>
        </w:tabs>
        <w:ind w:left="-90"/>
        <w:rPr>
          <w:rFonts w:ascii="Times New Roman" w:hAnsi="Times New Roman" w:cs="Times New Roman"/>
          <w:sz w:val="24"/>
          <w:szCs w:val="24"/>
        </w:rPr>
      </w:pPr>
      <w:r w:rsidRPr="00EF2BDB">
        <w:rPr>
          <w:rFonts w:ascii="Times New Roman" w:hAnsi="Times New Roman" w:cs="Times New Roman"/>
          <w:sz w:val="24"/>
          <w:szCs w:val="24"/>
          <w:vertAlign w:val="superscript"/>
        </w:rPr>
        <w:t>a</w:t>
      </w:r>
      <w:r w:rsidRPr="00EF2BDB">
        <w:rPr>
          <w:rFonts w:ascii="Times New Roman" w:hAnsi="Times New Roman" w:cs="Times New Roman"/>
          <w:sz w:val="24"/>
          <w:szCs w:val="24"/>
        </w:rPr>
        <w:t xml:space="preserve"> For the variable definition, see Table 1. Statistics based on 608 households.</w:t>
      </w:r>
    </w:p>
    <w:p w14:paraId="41FFA765" w14:textId="77777777" w:rsidR="00E23323" w:rsidRPr="00EF2BDB" w:rsidRDefault="00E23323" w:rsidP="00E23323">
      <w:pPr>
        <w:tabs>
          <w:tab w:val="left" w:pos="-90"/>
        </w:tabs>
        <w:ind w:left="-90"/>
        <w:rPr>
          <w:rFonts w:ascii="Times New Roman" w:hAnsi="Times New Roman" w:cs="Times New Roman"/>
          <w:sz w:val="24"/>
          <w:szCs w:val="24"/>
        </w:rPr>
      </w:pPr>
      <w:r w:rsidRPr="00EF2BDB">
        <w:rPr>
          <w:rFonts w:ascii="Times New Roman" w:hAnsi="Times New Roman" w:cs="Times New Roman"/>
          <w:sz w:val="24"/>
          <w:szCs w:val="24"/>
        </w:rPr>
        <w:t>Source: Kyrgyzstan Integrated Household Survey (KIHS 2010).</w:t>
      </w:r>
    </w:p>
    <w:p w14:paraId="07C598D9" w14:textId="77777777" w:rsidR="00E23323" w:rsidRPr="00EF2BDB" w:rsidRDefault="00E23323" w:rsidP="00E23323"/>
    <w:p w14:paraId="4285776D" w14:textId="77777777" w:rsidR="00E23323" w:rsidRPr="00EF2BDB" w:rsidRDefault="00E23323" w:rsidP="00E23323"/>
    <w:p w14:paraId="15436C17" w14:textId="77777777" w:rsidR="00E23323" w:rsidRPr="00EF2BDB" w:rsidRDefault="00E23323" w:rsidP="00E23323"/>
    <w:p w14:paraId="56965983" w14:textId="77777777" w:rsidR="00E23323" w:rsidRPr="00EF2BDB" w:rsidRDefault="00E23323" w:rsidP="00E23323"/>
    <w:p w14:paraId="60F4E867" w14:textId="77777777" w:rsidR="00E23323" w:rsidRPr="00EF2BDB" w:rsidRDefault="00E23323" w:rsidP="00E23323"/>
    <w:p w14:paraId="2E84B440" w14:textId="77777777" w:rsidR="00E23323" w:rsidRPr="00EF2BDB" w:rsidRDefault="00E23323" w:rsidP="00E23323"/>
    <w:p w14:paraId="3403C641" w14:textId="77777777" w:rsidR="00F82F55" w:rsidRPr="00EF2BDB" w:rsidRDefault="00F82F55" w:rsidP="00E23323"/>
    <w:p w14:paraId="1CDDFD8D" w14:textId="77777777" w:rsidR="00294387" w:rsidRPr="00EF2BDB" w:rsidRDefault="00294387" w:rsidP="00E23323"/>
    <w:p w14:paraId="0FD97EA3" w14:textId="77777777" w:rsidR="00E23323" w:rsidRPr="00EF2BDB" w:rsidRDefault="00E23323" w:rsidP="00E23323"/>
    <w:p w14:paraId="25DBF095" w14:textId="77777777" w:rsidR="00E23323" w:rsidRPr="00EF2BDB" w:rsidRDefault="00E23323" w:rsidP="00E23323"/>
    <w:p w14:paraId="01A954E8" w14:textId="77777777" w:rsidR="00E23323" w:rsidRPr="00EF2BDB" w:rsidRDefault="00E23323" w:rsidP="00E23323"/>
    <w:tbl>
      <w:tblPr>
        <w:tblW w:w="8655" w:type="dxa"/>
        <w:tblInd w:w="93" w:type="dxa"/>
        <w:tblLook w:val="04A0" w:firstRow="1" w:lastRow="0" w:firstColumn="1" w:lastColumn="0" w:noHBand="0" w:noVBand="1"/>
      </w:tblPr>
      <w:tblGrid>
        <w:gridCol w:w="1365"/>
        <w:gridCol w:w="2160"/>
        <w:gridCol w:w="956"/>
        <w:gridCol w:w="1401"/>
        <w:gridCol w:w="1173"/>
        <w:gridCol w:w="1600"/>
      </w:tblGrid>
      <w:tr w:rsidR="00E23323" w:rsidRPr="00EF2BDB" w14:paraId="02EF5FD4" w14:textId="77777777" w:rsidTr="00E23323">
        <w:trPr>
          <w:trHeight w:val="390"/>
        </w:trPr>
        <w:tc>
          <w:tcPr>
            <w:tcW w:w="8655" w:type="dxa"/>
            <w:gridSpan w:val="6"/>
            <w:tcBorders>
              <w:top w:val="nil"/>
              <w:left w:val="nil"/>
              <w:bottom w:val="single" w:sz="8" w:space="0" w:color="auto"/>
              <w:right w:val="nil"/>
            </w:tcBorders>
            <w:hideMark/>
          </w:tcPr>
          <w:p w14:paraId="582AF46A" w14:textId="77777777" w:rsidR="00E23323" w:rsidRPr="00EF2BDB" w:rsidRDefault="00E23323" w:rsidP="0008297A">
            <w:pP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lastRenderedPageBreak/>
              <w:t xml:space="preserve">Table </w:t>
            </w:r>
            <w:r w:rsidR="0008297A" w:rsidRPr="00EF2BDB">
              <w:rPr>
                <w:rFonts w:ascii="Times New Roman" w:eastAsia="Times New Roman" w:hAnsi="Times New Roman" w:cs="Times New Roman"/>
                <w:sz w:val="24"/>
                <w:szCs w:val="24"/>
              </w:rPr>
              <w:t>5</w:t>
            </w:r>
            <w:r w:rsidRPr="00EF2BDB">
              <w:rPr>
                <w:rFonts w:ascii="Times New Roman" w:eastAsia="Times New Roman" w:hAnsi="Times New Roman" w:cs="Times New Roman"/>
                <w:sz w:val="24"/>
                <w:szCs w:val="24"/>
              </w:rPr>
              <w:t>.  Regional Access to Microfinance in Kyrgyzstan, 2006-2010</w:t>
            </w:r>
          </w:p>
        </w:tc>
      </w:tr>
      <w:tr w:rsidR="00E23323" w:rsidRPr="00EF2BDB" w14:paraId="5BF63F5C" w14:textId="77777777" w:rsidTr="00E23323">
        <w:trPr>
          <w:trHeight w:val="330"/>
        </w:trPr>
        <w:tc>
          <w:tcPr>
            <w:tcW w:w="1365" w:type="dxa"/>
            <w:tcBorders>
              <w:top w:val="nil"/>
              <w:left w:val="nil"/>
              <w:bottom w:val="single" w:sz="8" w:space="0" w:color="auto"/>
              <w:right w:val="nil"/>
            </w:tcBorders>
            <w:noWrap/>
            <w:vAlign w:val="center"/>
            <w:hideMark/>
          </w:tcPr>
          <w:p w14:paraId="343BF460" w14:textId="77777777" w:rsidR="00E23323" w:rsidRPr="00EF2BDB" w:rsidRDefault="00E23323">
            <w:pPr>
              <w:spacing w:before="120" w:after="1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Oblast (Region)</w:t>
            </w:r>
          </w:p>
        </w:tc>
        <w:tc>
          <w:tcPr>
            <w:tcW w:w="2160" w:type="dxa"/>
            <w:tcBorders>
              <w:top w:val="nil"/>
              <w:left w:val="nil"/>
              <w:bottom w:val="single" w:sz="8" w:space="0" w:color="auto"/>
              <w:right w:val="nil"/>
            </w:tcBorders>
            <w:noWrap/>
            <w:vAlign w:val="center"/>
            <w:hideMark/>
          </w:tcPr>
          <w:p w14:paraId="7B1ACEBB" w14:textId="77777777" w:rsidR="00E23323" w:rsidRPr="00EF2BDB" w:rsidRDefault="00E23323">
            <w:pPr>
              <w:spacing w:before="120" w:after="120"/>
              <w:jc w:val="center"/>
              <w:rPr>
                <w:rFonts w:ascii="Times New Roman" w:eastAsia="Times New Roman" w:hAnsi="Times New Roman" w:cs="Times New Roman"/>
              </w:rPr>
            </w:pPr>
            <w:r w:rsidRPr="00EF2BDB">
              <w:rPr>
                <w:rFonts w:ascii="Times New Roman" w:eastAsia="Times New Roman" w:hAnsi="Times New Roman" w:cs="Times New Roman"/>
              </w:rPr>
              <w:t>Number of Households with Microfinance Access</w:t>
            </w:r>
          </w:p>
        </w:tc>
        <w:tc>
          <w:tcPr>
            <w:tcW w:w="956" w:type="dxa"/>
            <w:tcBorders>
              <w:top w:val="nil"/>
              <w:left w:val="nil"/>
              <w:bottom w:val="single" w:sz="8" w:space="0" w:color="auto"/>
              <w:right w:val="nil"/>
            </w:tcBorders>
            <w:noWrap/>
            <w:vAlign w:val="center"/>
            <w:hideMark/>
          </w:tcPr>
          <w:p w14:paraId="4E79D431" w14:textId="77777777" w:rsidR="00E23323" w:rsidRPr="00EF2BDB" w:rsidRDefault="00E23323">
            <w:pPr>
              <w:spacing w:before="120" w:after="120"/>
              <w:jc w:val="center"/>
              <w:rPr>
                <w:rFonts w:ascii="Times New Roman" w:eastAsia="Times New Roman" w:hAnsi="Times New Roman" w:cs="Times New Roman"/>
              </w:rPr>
            </w:pPr>
            <w:r w:rsidRPr="00EF2BDB">
              <w:rPr>
                <w:rFonts w:ascii="Times New Roman" w:eastAsia="Times New Roman" w:hAnsi="Times New Roman" w:cs="Times New Roman"/>
              </w:rPr>
              <w:t>Share</w:t>
            </w:r>
          </w:p>
        </w:tc>
        <w:tc>
          <w:tcPr>
            <w:tcW w:w="1401" w:type="dxa"/>
            <w:tcBorders>
              <w:top w:val="nil"/>
              <w:left w:val="nil"/>
              <w:bottom w:val="single" w:sz="8" w:space="0" w:color="auto"/>
              <w:right w:val="nil"/>
            </w:tcBorders>
            <w:noWrap/>
            <w:vAlign w:val="center"/>
            <w:hideMark/>
          </w:tcPr>
          <w:p w14:paraId="32CE4A2C" w14:textId="77777777" w:rsidR="00E23323" w:rsidRPr="00EF2BDB" w:rsidRDefault="00E23323">
            <w:pPr>
              <w:spacing w:before="120" w:after="120"/>
              <w:jc w:val="center"/>
              <w:rPr>
                <w:rFonts w:ascii="Times New Roman" w:eastAsia="Times New Roman" w:hAnsi="Times New Roman" w:cs="Times New Roman"/>
              </w:rPr>
            </w:pPr>
            <w:r w:rsidRPr="00EF2BDB">
              <w:rPr>
                <w:rFonts w:ascii="Times New Roman" w:eastAsia="Times New Roman" w:hAnsi="Times New Roman" w:cs="Times New Roman"/>
              </w:rPr>
              <w:t>Number of Microfinance Loans</w:t>
            </w:r>
          </w:p>
        </w:tc>
        <w:tc>
          <w:tcPr>
            <w:tcW w:w="1173" w:type="dxa"/>
            <w:tcBorders>
              <w:top w:val="nil"/>
              <w:left w:val="nil"/>
              <w:bottom w:val="single" w:sz="8" w:space="0" w:color="auto"/>
              <w:right w:val="nil"/>
            </w:tcBorders>
            <w:vAlign w:val="center"/>
            <w:hideMark/>
          </w:tcPr>
          <w:p w14:paraId="2F0042D1" w14:textId="1D7E99C6" w:rsidR="00E23323" w:rsidRPr="00EF2BDB" w:rsidRDefault="00294387">
            <w:pPr>
              <w:spacing w:before="120" w:after="120"/>
              <w:jc w:val="center"/>
              <w:rPr>
                <w:rFonts w:ascii="Times New Roman" w:eastAsia="Times New Roman" w:hAnsi="Times New Roman" w:cs="Times New Roman"/>
              </w:rPr>
            </w:pPr>
            <w:r w:rsidRPr="00EF2BDB">
              <w:rPr>
                <w:rFonts w:ascii="Times New Roman" w:eastAsia="Times New Roman" w:hAnsi="Times New Roman" w:cs="Times New Roman"/>
              </w:rPr>
              <w:t>Share</w:t>
            </w:r>
          </w:p>
        </w:tc>
        <w:tc>
          <w:tcPr>
            <w:tcW w:w="1600" w:type="dxa"/>
            <w:tcBorders>
              <w:top w:val="nil"/>
              <w:left w:val="nil"/>
              <w:bottom w:val="single" w:sz="8" w:space="0" w:color="auto"/>
              <w:right w:val="nil"/>
            </w:tcBorders>
            <w:noWrap/>
            <w:vAlign w:val="center"/>
            <w:hideMark/>
          </w:tcPr>
          <w:p w14:paraId="381014AF" w14:textId="77777777" w:rsidR="00E23323" w:rsidRPr="00EF2BDB" w:rsidRDefault="00E23323">
            <w:pPr>
              <w:spacing w:before="120" w:after="120"/>
              <w:jc w:val="center"/>
              <w:rPr>
                <w:rFonts w:ascii="Times New Roman" w:eastAsia="Times New Roman" w:hAnsi="Times New Roman" w:cs="Times New Roman"/>
              </w:rPr>
            </w:pPr>
            <w:r w:rsidRPr="00EF2BDB">
              <w:rPr>
                <w:rFonts w:ascii="Times New Roman" w:eastAsia="Times New Roman" w:hAnsi="Times New Roman" w:cs="Times New Roman"/>
              </w:rPr>
              <w:t>Share of Households in the Sample</w:t>
            </w:r>
          </w:p>
        </w:tc>
      </w:tr>
      <w:tr w:rsidR="00E23323" w:rsidRPr="00EF2BDB" w14:paraId="6C09F507" w14:textId="77777777" w:rsidTr="00E23323">
        <w:trPr>
          <w:trHeight w:val="315"/>
        </w:trPr>
        <w:tc>
          <w:tcPr>
            <w:tcW w:w="1365" w:type="dxa"/>
            <w:noWrap/>
            <w:vAlign w:val="center"/>
            <w:hideMark/>
          </w:tcPr>
          <w:p w14:paraId="10E998B2" w14:textId="77777777" w:rsidR="00E23323" w:rsidRPr="00EF2BDB" w:rsidRDefault="00E23323">
            <w:pPr>
              <w:spacing w:before="120" w:after="1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Issykul</w:t>
            </w:r>
          </w:p>
        </w:tc>
        <w:tc>
          <w:tcPr>
            <w:tcW w:w="2160" w:type="dxa"/>
            <w:noWrap/>
            <w:vAlign w:val="center"/>
            <w:hideMark/>
          </w:tcPr>
          <w:p w14:paraId="6C93AA32"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41</w:t>
            </w:r>
          </w:p>
        </w:tc>
        <w:tc>
          <w:tcPr>
            <w:tcW w:w="956" w:type="dxa"/>
            <w:noWrap/>
            <w:vAlign w:val="center"/>
            <w:hideMark/>
          </w:tcPr>
          <w:p w14:paraId="77F52F94"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9.1%</w:t>
            </w:r>
          </w:p>
        </w:tc>
        <w:tc>
          <w:tcPr>
            <w:tcW w:w="1401" w:type="dxa"/>
            <w:noWrap/>
            <w:vAlign w:val="center"/>
            <w:hideMark/>
          </w:tcPr>
          <w:p w14:paraId="142F44DE"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55</w:t>
            </w:r>
          </w:p>
        </w:tc>
        <w:tc>
          <w:tcPr>
            <w:tcW w:w="1173" w:type="dxa"/>
            <w:vAlign w:val="center"/>
            <w:hideMark/>
          </w:tcPr>
          <w:p w14:paraId="7471B51D"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9.0%</w:t>
            </w:r>
          </w:p>
        </w:tc>
        <w:tc>
          <w:tcPr>
            <w:tcW w:w="1600" w:type="dxa"/>
            <w:noWrap/>
            <w:vAlign w:val="center"/>
            <w:hideMark/>
          </w:tcPr>
          <w:p w14:paraId="493E09C7" w14:textId="77777777" w:rsidR="00E23323" w:rsidRPr="00EF2BDB" w:rsidRDefault="00E23323">
            <w:pPr>
              <w:jc w:val="center"/>
              <w:rPr>
                <w:rFonts w:ascii="Times New Roman" w:hAnsi="Times New Roman" w:cs="Times New Roman"/>
                <w:sz w:val="24"/>
                <w:szCs w:val="24"/>
              </w:rPr>
            </w:pPr>
            <w:r w:rsidRPr="00EF2BDB">
              <w:rPr>
                <w:rFonts w:ascii="Times New Roman" w:hAnsi="Times New Roman" w:cs="Times New Roman"/>
                <w:sz w:val="24"/>
                <w:szCs w:val="24"/>
              </w:rPr>
              <w:t>13.3%</w:t>
            </w:r>
          </w:p>
        </w:tc>
      </w:tr>
      <w:tr w:rsidR="00E23323" w:rsidRPr="00EF2BDB" w14:paraId="21C4793C" w14:textId="77777777" w:rsidTr="00E23323">
        <w:trPr>
          <w:trHeight w:val="315"/>
        </w:trPr>
        <w:tc>
          <w:tcPr>
            <w:tcW w:w="1365" w:type="dxa"/>
            <w:noWrap/>
            <w:vAlign w:val="center"/>
            <w:hideMark/>
          </w:tcPr>
          <w:p w14:paraId="5509F04C" w14:textId="77777777" w:rsidR="00E23323" w:rsidRPr="00EF2BDB" w:rsidRDefault="00E23323">
            <w:pPr>
              <w:spacing w:before="120" w:after="120"/>
              <w:rPr>
                <w:rFonts w:ascii="Calibri" w:eastAsia="Times New Roman" w:hAnsi="Calibri" w:cs="Times New Roman"/>
              </w:rPr>
            </w:pPr>
            <w:r w:rsidRPr="00EF2BDB">
              <w:rPr>
                <w:rFonts w:ascii="Times New Roman" w:eastAsia="Times New Roman" w:hAnsi="Times New Roman" w:cs="Times New Roman"/>
                <w:sz w:val="24"/>
                <w:szCs w:val="24"/>
              </w:rPr>
              <w:t>Jalal-Abad</w:t>
            </w:r>
          </w:p>
        </w:tc>
        <w:tc>
          <w:tcPr>
            <w:tcW w:w="2160" w:type="dxa"/>
            <w:noWrap/>
            <w:vAlign w:val="center"/>
            <w:hideMark/>
          </w:tcPr>
          <w:p w14:paraId="79547D08" w14:textId="77777777" w:rsidR="00E23323" w:rsidRPr="00EF2BDB" w:rsidRDefault="00E23323">
            <w:pPr>
              <w:spacing w:before="120" w:after="120"/>
              <w:jc w:val="center"/>
              <w:rPr>
                <w:rFonts w:ascii="Calibri" w:eastAsia="Times New Roman" w:hAnsi="Calibri" w:cs="Times New Roman"/>
              </w:rPr>
            </w:pPr>
            <w:r w:rsidRPr="00EF2BDB">
              <w:rPr>
                <w:rFonts w:ascii="Times New Roman" w:eastAsia="Times New Roman" w:hAnsi="Times New Roman" w:cs="Times New Roman"/>
                <w:sz w:val="24"/>
                <w:szCs w:val="24"/>
              </w:rPr>
              <w:t>23</w:t>
            </w:r>
          </w:p>
        </w:tc>
        <w:tc>
          <w:tcPr>
            <w:tcW w:w="956" w:type="dxa"/>
            <w:noWrap/>
            <w:vAlign w:val="center"/>
            <w:hideMark/>
          </w:tcPr>
          <w:p w14:paraId="394D8B8D"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5.1%</w:t>
            </w:r>
          </w:p>
        </w:tc>
        <w:tc>
          <w:tcPr>
            <w:tcW w:w="1401" w:type="dxa"/>
            <w:noWrap/>
            <w:vAlign w:val="center"/>
            <w:hideMark/>
          </w:tcPr>
          <w:p w14:paraId="6EEF6C92"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35</w:t>
            </w:r>
          </w:p>
        </w:tc>
        <w:tc>
          <w:tcPr>
            <w:tcW w:w="1173" w:type="dxa"/>
            <w:vAlign w:val="center"/>
            <w:hideMark/>
          </w:tcPr>
          <w:p w14:paraId="722520C3"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5.8%</w:t>
            </w:r>
          </w:p>
        </w:tc>
        <w:tc>
          <w:tcPr>
            <w:tcW w:w="1600" w:type="dxa"/>
            <w:noWrap/>
            <w:vAlign w:val="center"/>
            <w:hideMark/>
          </w:tcPr>
          <w:p w14:paraId="1566BF45" w14:textId="77777777" w:rsidR="00E23323" w:rsidRPr="00EF2BDB" w:rsidRDefault="00E23323">
            <w:pPr>
              <w:jc w:val="center"/>
              <w:rPr>
                <w:rFonts w:ascii="Times New Roman" w:hAnsi="Times New Roman" w:cs="Times New Roman"/>
                <w:sz w:val="24"/>
                <w:szCs w:val="24"/>
              </w:rPr>
            </w:pPr>
            <w:r w:rsidRPr="00EF2BDB">
              <w:rPr>
                <w:rFonts w:ascii="Times New Roman" w:hAnsi="Times New Roman" w:cs="Times New Roman"/>
                <w:sz w:val="24"/>
                <w:szCs w:val="24"/>
              </w:rPr>
              <w:t>13.3%</w:t>
            </w:r>
          </w:p>
        </w:tc>
      </w:tr>
      <w:tr w:rsidR="00E23323" w:rsidRPr="00EF2BDB" w14:paraId="41596B3F" w14:textId="77777777" w:rsidTr="00E23323">
        <w:trPr>
          <w:trHeight w:val="315"/>
        </w:trPr>
        <w:tc>
          <w:tcPr>
            <w:tcW w:w="1365" w:type="dxa"/>
            <w:noWrap/>
            <w:vAlign w:val="center"/>
            <w:hideMark/>
          </w:tcPr>
          <w:p w14:paraId="096BAAFF" w14:textId="77777777" w:rsidR="00E23323" w:rsidRPr="00EF2BDB" w:rsidRDefault="00E23323">
            <w:pPr>
              <w:spacing w:before="120" w:after="120"/>
              <w:rPr>
                <w:rFonts w:ascii="Calibri" w:eastAsia="Times New Roman" w:hAnsi="Calibri" w:cs="Times New Roman"/>
              </w:rPr>
            </w:pPr>
            <w:r w:rsidRPr="00EF2BDB">
              <w:rPr>
                <w:rFonts w:ascii="Times New Roman" w:eastAsia="Times New Roman" w:hAnsi="Times New Roman" w:cs="Times New Roman"/>
                <w:sz w:val="24"/>
                <w:szCs w:val="24"/>
              </w:rPr>
              <w:t>Naryn</w:t>
            </w:r>
          </w:p>
        </w:tc>
        <w:tc>
          <w:tcPr>
            <w:tcW w:w="2160" w:type="dxa"/>
            <w:noWrap/>
            <w:vAlign w:val="center"/>
            <w:hideMark/>
          </w:tcPr>
          <w:p w14:paraId="028BB4F5" w14:textId="77777777" w:rsidR="00E23323" w:rsidRPr="00EF2BDB" w:rsidRDefault="00E23323">
            <w:pPr>
              <w:spacing w:before="120" w:after="120"/>
              <w:jc w:val="center"/>
              <w:rPr>
                <w:rFonts w:ascii="Calibri" w:eastAsia="Times New Roman" w:hAnsi="Calibri" w:cs="Times New Roman"/>
              </w:rPr>
            </w:pPr>
            <w:r w:rsidRPr="00EF2BDB">
              <w:rPr>
                <w:rFonts w:ascii="Times New Roman" w:eastAsia="Times New Roman" w:hAnsi="Times New Roman" w:cs="Times New Roman"/>
                <w:sz w:val="24"/>
                <w:szCs w:val="24"/>
              </w:rPr>
              <w:t>231</w:t>
            </w:r>
          </w:p>
        </w:tc>
        <w:tc>
          <w:tcPr>
            <w:tcW w:w="956" w:type="dxa"/>
            <w:noWrap/>
            <w:vAlign w:val="center"/>
            <w:hideMark/>
          </w:tcPr>
          <w:p w14:paraId="44A9D6F2"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51.4%</w:t>
            </w:r>
          </w:p>
        </w:tc>
        <w:tc>
          <w:tcPr>
            <w:tcW w:w="1401" w:type="dxa"/>
            <w:noWrap/>
            <w:vAlign w:val="center"/>
            <w:hideMark/>
          </w:tcPr>
          <w:p w14:paraId="42A7E7BE"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342</w:t>
            </w:r>
          </w:p>
        </w:tc>
        <w:tc>
          <w:tcPr>
            <w:tcW w:w="1173" w:type="dxa"/>
            <w:vAlign w:val="center"/>
            <w:hideMark/>
          </w:tcPr>
          <w:p w14:paraId="3E724F19"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56.3%</w:t>
            </w:r>
          </w:p>
        </w:tc>
        <w:tc>
          <w:tcPr>
            <w:tcW w:w="1600" w:type="dxa"/>
            <w:noWrap/>
            <w:vAlign w:val="center"/>
            <w:hideMark/>
          </w:tcPr>
          <w:p w14:paraId="42513B36" w14:textId="77777777" w:rsidR="00E23323" w:rsidRPr="00EF2BDB" w:rsidRDefault="00E23323">
            <w:pPr>
              <w:jc w:val="center"/>
              <w:rPr>
                <w:rFonts w:ascii="Times New Roman" w:hAnsi="Times New Roman" w:cs="Times New Roman"/>
                <w:sz w:val="24"/>
                <w:szCs w:val="24"/>
              </w:rPr>
            </w:pPr>
            <w:r w:rsidRPr="00EF2BDB">
              <w:rPr>
                <w:rFonts w:ascii="Times New Roman" w:hAnsi="Times New Roman" w:cs="Times New Roman"/>
                <w:sz w:val="24"/>
                <w:szCs w:val="24"/>
              </w:rPr>
              <w:t>10.6%</w:t>
            </w:r>
          </w:p>
        </w:tc>
      </w:tr>
      <w:tr w:rsidR="00E23323" w:rsidRPr="00EF2BDB" w14:paraId="7B6036BE" w14:textId="77777777" w:rsidTr="00E23323">
        <w:trPr>
          <w:trHeight w:val="315"/>
        </w:trPr>
        <w:tc>
          <w:tcPr>
            <w:tcW w:w="1365" w:type="dxa"/>
            <w:noWrap/>
            <w:vAlign w:val="center"/>
            <w:hideMark/>
          </w:tcPr>
          <w:p w14:paraId="1E74278E" w14:textId="77777777" w:rsidR="00E23323" w:rsidRPr="00EF2BDB" w:rsidRDefault="00E23323">
            <w:pPr>
              <w:spacing w:before="120" w:after="1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Batken</w:t>
            </w:r>
          </w:p>
        </w:tc>
        <w:tc>
          <w:tcPr>
            <w:tcW w:w="2160" w:type="dxa"/>
            <w:noWrap/>
            <w:vAlign w:val="center"/>
            <w:hideMark/>
          </w:tcPr>
          <w:p w14:paraId="691E39FE"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51</w:t>
            </w:r>
          </w:p>
        </w:tc>
        <w:tc>
          <w:tcPr>
            <w:tcW w:w="956" w:type="dxa"/>
            <w:noWrap/>
            <w:vAlign w:val="center"/>
            <w:hideMark/>
          </w:tcPr>
          <w:p w14:paraId="47A3A315"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11.4%</w:t>
            </w:r>
          </w:p>
        </w:tc>
        <w:tc>
          <w:tcPr>
            <w:tcW w:w="1401" w:type="dxa"/>
            <w:noWrap/>
            <w:vAlign w:val="center"/>
            <w:hideMark/>
          </w:tcPr>
          <w:p w14:paraId="6BB4465A"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53</w:t>
            </w:r>
          </w:p>
        </w:tc>
        <w:tc>
          <w:tcPr>
            <w:tcW w:w="1173" w:type="dxa"/>
            <w:vAlign w:val="center"/>
            <w:hideMark/>
          </w:tcPr>
          <w:p w14:paraId="7DFBCFD8"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8.7%</w:t>
            </w:r>
          </w:p>
        </w:tc>
        <w:tc>
          <w:tcPr>
            <w:tcW w:w="1600" w:type="dxa"/>
            <w:noWrap/>
            <w:vAlign w:val="center"/>
            <w:hideMark/>
          </w:tcPr>
          <w:p w14:paraId="40619A10" w14:textId="77777777" w:rsidR="00E23323" w:rsidRPr="00EF2BDB" w:rsidRDefault="00E23323">
            <w:pPr>
              <w:jc w:val="center"/>
              <w:rPr>
                <w:rFonts w:ascii="Times New Roman" w:hAnsi="Times New Roman" w:cs="Times New Roman"/>
                <w:sz w:val="24"/>
                <w:szCs w:val="24"/>
              </w:rPr>
            </w:pPr>
            <w:r w:rsidRPr="00EF2BDB">
              <w:rPr>
                <w:rFonts w:ascii="Times New Roman" w:hAnsi="Times New Roman" w:cs="Times New Roman"/>
                <w:sz w:val="24"/>
                <w:szCs w:val="24"/>
              </w:rPr>
              <w:t>10.3%</w:t>
            </w:r>
          </w:p>
        </w:tc>
      </w:tr>
      <w:tr w:rsidR="00E23323" w:rsidRPr="00EF2BDB" w14:paraId="3B9D3DB1" w14:textId="77777777" w:rsidTr="00E23323">
        <w:trPr>
          <w:trHeight w:val="315"/>
        </w:trPr>
        <w:tc>
          <w:tcPr>
            <w:tcW w:w="1365" w:type="dxa"/>
            <w:noWrap/>
            <w:vAlign w:val="center"/>
            <w:hideMark/>
          </w:tcPr>
          <w:p w14:paraId="35211C8C" w14:textId="77777777" w:rsidR="00E23323" w:rsidRPr="00EF2BDB" w:rsidRDefault="00E23323">
            <w:pPr>
              <w:spacing w:before="120" w:after="1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Osh</w:t>
            </w:r>
          </w:p>
        </w:tc>
        <w:tc>
          <w:tcPr>
            <w:tcW w:w="2160" w:type="dxa"/>
            <w:noWrap/>
            <w:vAlign w:val="center"/>
            <w:hideMark/>
          </w:tcPr>
          <w:p w14:paraId="5250F4B6"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29</w:t>
            </w:r>
          </w:p>
        </w:tc>
        <w:tc>
          <w:tcPr>
            <w:tcW w:w="956" w:type="dxa"/>
            <w:noWrap/>
            <w:vAlign w:val="center"/>
            <w:hideMark/>
          </w:tcPr>
          <w:p w14:paraId="06C8B965"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6.5%</w:t>
            </w:r>
          </w:p>
        </w:tc>
        <w:tc>
          <w:tcPr>
            <w:tcW w:w="1401" w:type="dxa"/>
            <w:noWrap/>
            <w:vAlign w:val="center"/>
            <w:hideMark/>
          </w:tcPr>
          <w:p w14:paraId="5D7D11E9"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31</w:t>
            </w:r>
          </w:p>
        </w:tc>
        <w:tc>
          <w:tcPr>
            <w:tcW w:w="1173" w:type="dxa"/>
            <w:vAlign w:val="center"/>
            <w:hideMark/>
          </w:tcPr>
          <w:p w14:paraId="2224F6A8"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5.1%</w:t>
            </w:r>
          </w:p>
        </w:tc>
        <w:tc>
          <w:tcPr>
            <w:tcW w:w="1600" w:type="dxa"/>
            <w:noWrap/>
            <w:vAlign w:val="center"/>
            <w:hideMark/>
          </w:tcPr>
          <w:p w14:paraId="7F174ACB" w14:textId="77777777" w:rsidR="00E23323" w:rsidRPr="00EF2BDB" w:rsidRDefault="00E23323">
            <w:pPr>
              <w:jc w:val="center"/>
              <w:rPr>
                <w:rFonts w:ascii="Times New Roman" w:hAnsi="Times New Roman" w:cs="Times New Roman"/>
                <w:sz w:val="24"/>
                <w:szCs w:val="24"/>
              </w:rPr>
            </w:pPr>
            <w:r w:rsidRPr="00EF2BDB">
              <w:rPr>
                <w:rFonts w:ascii="Times New Roman" w:hAnsi="Times New Roman" w:cs="Times New Roman"/>
                <w:sz w:val="24"/>
                <w:szCs w:val="24"/>
              </w:rPr>
              <w:t>13.4%</w:t>
            </w:r>
          </w:p>
        </w:tc>
      </w:tr>
      <w:tr w:rsidR="00E23323" w:rsidRPr="00EF2BDB" w14:paraId="03485B49" w14:textId="77777777" w:rsidTr="00E23323">
        <w:trPr>
          <w:trHeight w:val="315"/>
        </w:trPr>
        <w:tc>
          <w:tcPr>
            <w:tcW w:w="1365" w:type="dxa"/>
            <w:noWrap/>
            <w:vAlign w:val="center"/>
            <w:hideMark/>
          </w:tcPr>
          <w:p w14:paraId="1A54712A" w14:textId="77777777" w:rsidR="00E23323" w:rsidRPr="00EF2BDB" w:rsidRDefault="00E23323">
            <w:pPr>
              <w:spacing w:before="120" w:after="1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Talas</w:t>
            </w:r>
          </w:p>
        </w:tc>
        <w:tc>
          <w:tcPr>
            <w:tcW w:w="2160" w:type="dxa"/>
            <w:noWrap/>
            <w:vAlign w:val="center"/>
            <w:hideMark/>
          </w:tcPr>
          <w:p w14:paraId="34862523"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40</w:t>
            </w:r>
          </w:p>
        </w:tc>
        <w:tc>
          <w:tcPr>
            <w:tcW w:w="956" w:type="dxa"/>
            <w:noWrap/>
            <w:vAlign w:val="center"/>
            <w:hideMark/>
          </w:tcPr>
          <w:p w14:paraId="194B7121"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8.9%</w:t>
            </w:r>
          </w:p>
        </w:tc>
        <w:tc>
          <w:tcPr>
            <w:tcW w:w="1401" w:type="dxa"/>
            <w:noWrap/>
            <w:vAlign w:val="center"/>
            <w:hideMark/>
          </w:tcPr>
          <w:p w14:paraId="7E3FC86A"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49</w:t>
            </w:r>
          </w:p>
        </w:tc>
        <w:tc>
          <w:tcPr>
            <w:tcW w:w="1173" w:type="dxa"/>
            <w:vAlign w:val="center"/>
            <w:hideMark/>
          </w:tcPr>
          <w:p w14:paraId="6FF88B02"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8.1%</w:t>
            </w:r>
          </w:p>
        </w:tc>
        <w:tc>
          <w:tcPr>
            <w:tcW w:w="1600" w:type="dxa"/>
            <w:noWrap/>
            <w:vAlign w:val="center"/>
            <w:hideMark/>
          </w:tcPr>
          <w:p w14:paraId="2CF9B959" w14:textId="77777777" w:rsidR="00E23323" w:rsidRPr="00EF2BDB" w:rsidRDefault="00E23323">
            <w:pPr>
              <w:jc w:val="center"/>
              <w:rPr>
                <w:rFonts w:ascii="Times New Roman" w:hAnsi="Times New Roman" w:cs="Times New Roman"/>
                <w:sz w:val="24"/>
                <w:szCs w:val="24"/>
              </w:rPr>
            </w:pPr>
            <w:r w:rsidRPr="00EF2BDB">
              <w:rPr>
                <w:rFonts w:ascii="Times New Roman" w:hAnsi="Times New Roman" w:cs="Times New Roman"/>
                <w:sz w:val="24"/>
                <w:szCs w:val="24"/>
              </w:rPr>
              <w:t>10.7%</w:t>
            </w:r>
          </w:p>
        </w:tc>
      </w:tr>
      <w:tr w:rsidR="00E23323" w:rsidRPr="00EF2BDB" w14:paraId="04D57174" w14:textId="77777777" w:rsidTr="00E23323">
        <w:trPr>
          <w:trHeight w:val="315"/>
        </w:trPr>
        <w:tc>
          <w:tcPr>
            <w:tcW w:w="1365" w:type="dxa"/>
            <w:noWrap/>
            <w:vAlign w:val="center"/>
            <w:hideMark/>
          </w:tcPr>
          <w:p w14:paraId="09E2ABBB" w14:textId="77777777" w:rsidR="00E23323" w:rsidRPr="00EF2BDB" w:rsidRDefault="00E23323">
            <w:pPr>
              <w:spacing w:before="120" w:after="1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Chui</w:t>
            </w:r>
          </w:p>
        </w:tc>
        <w:tc>
          <w:tcPr>
            <w:tcW w:w="2160" w:type="dxa"/>
            <w:noWrap/>
            <w:vAlign w:val="center"/>
            <w:hideMark/>
          </w:tcPr>
          <w:p w14:paraId="57E2DEDB"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31</w:t>
            </w:r>
          </w:p>
        </w:tc>
        <w:tc>
          <w:tcPr>
            <w:tcW w:w="956" w:type="dxa"/>
            <w:noWrap/>
            <w:vAlign w:val="center"/>
            <w:hideMark/>
          </w:tcPr>
          <w:p w14:paraId="358C51B0"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6.9%</w:t>
            </w:r>
          </w:p>
        </w:tc>
        <w:tc>
          <w:tcPr>
            <w:tcW w:w="1401" w:type="dxa"/>
            <w:noWrap/>
            <w:vAlign w:val="center"/>
            <w:hideMark/>
          </w:tcPr>
          <w:p w14:paraId="6326AB32"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37</w:t>
            </w:r>
          </w:p>
        </w:tc>
        <w:tc>
          <w:tcPr>
            <w:tcW w:w="1173" w:type="dxa"/>
            <w:vAlign w:val="center"/>
            <w:hideMark/>
          </w:tcPr>
          <w:p w14:paraId="5D828A55"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6.1%</w:t>
            </w:r>
          </w:p>
        </w:tc>
        <w:tc>
          <w:tcPr>
            <w:tcW w:w="1600" w:type="dxa"/>
            <w:noWrap/>
            <w:vAlign w:val="center"/>
            <w:hideMark/>
          </w:tcPr>
          <w:p w14:paraId="7401D1AB" w14:textId="77777777" w:rsidR="00E23323" w:rsidRPr="00EF2BDB" w:rsidRDefault="00E23323">
            <w:pPr>
              <w:jc w:val="center"/>
              <w:rPr>
                <w:rFonts w:ascii="Times New Roman" w:hAnsi="Times New Roman" w:cs="Times New Roman"/>
                <w:sz w:val="24"/>
                <w:szCs w:val="24"/>
              </w:rPr>
            </w:pPr>
            <w:r w:rsidRPr="00EF2BDB">
              <w:rPr>
                <w:rFonts w:ascii="Times New Roman" w:hAnsi="Times New Roman" w:cs="Times New Roman"/>
                <w:sz w:val="24"/>
                <w:szCs w:val="24"/>
              </w:rPr>
              <w:t>13.1%</w:t>
            </w:r>
          </w:p>
        </w:tc>
      </w:tr>
      <w:tr w:rsidR="00E23323" w:rsidRPr="00EF2BDB" w14:paraId="02E1BAD9" w14:textId="77777777" w:rsidTr="00E23323">
        <w:trPr>
          <w:trHeight w:val="315"/>
        </w:trPr>
        <w:tc>
          <w:tcPr>
            <w:tcW w:w="1365" w:type="dxa"/>
            <w:noWrap/>
            <w:vAlign w:val="center"/>
            <w:hideMark/>
          </w:tcPr>
          <w:p w14:paraId="0B6E2B03" w14:textId="77777777" w:rsidR="00E23323" w:rsidRPr="00EF2BDB" w:rsidRDefault="00E23323">
            <w:pPr>
              <w:spacing w:before="120" w:after="1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Bishkek</w:t>
            </w:r>
          </w:p>
        </w:tc>
        <w:tc>
          <w:tcPr>
            <w:tcW w:w="2160" w:type="dxa"/>
            <w:tcBorders>
              <w:top w:val="nil"/>
              <w:left w:val="nil"/>
              <w:bottom w:val="single" w:sz="4" w:space="0" w:color="auto"/>
              <w:right w:val="nil"/>
            </w:tcBorders>
            <w:noWrap/>
            <w:vAlign w:val="center"/>
            <w:hideMark/>
          </w:tcPr>
          <w:p w14:paraId="1C74CA97"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3</w:t>
            </w:r>
          </w:p>
        </w:tc>
        <w:tc>
          <w:tcPr>
            <w:tcW w:w="956" w:type="dxa"/>
            <w:tcBorders>
              <w:top w:val="nil"/>
              <w:left w:val="nil"/>
              <w:bottom w:val="single" w:sz="4" w:space="0" w:color="auto"/>
              <w:right w:val="nil"/>
            </w:tcBorders>
            <w:noWrap/>
            <w:vAlign w:val="center"/>
            <w:hideMark/>
          </w:tcPr>
          <w:p w14:paraId="478CB4AF"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0.7%</w:t>
            </w:r>
          </w:p>
        </w:tc>
        <w:tc>
          <w:tcPr>
            <w:tcW w:w="1401" w:type="dxa"/>
            <w:tcBorders>
              <w:top w:val="nil"/>
              <w:left w:val="nil"/>
              <w:bottom w:val="single" w:sz="4" w:space="0" w:color="auto"/>
              <w:right w:val="nil"/>
            </w:tcBorders>
            <w:noWrap/>
            <w:vAlign w:val="center"/>
            <w:hideMark/>
          </w:tcPr>
          <w:p w14:paraId="7BFC6F65"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6</w:t>
            </w:r>
          </w:p>
        </w:tc>
        <w:tc>
          <w:tcPr>
            <w:tcW w:w="1173" w:type="dxa"/>
            <w:tcBorders>
              <w:top w:val="nil"/>
              <w:left w:val="nil"/>
              <w:bottom w:val="single" w:sz="4" w:space="0" w:color="auto"/>
              <w:right w:val="nil"/>
            </w:tcBorders>
            <w:vAlign w:val="center"/>
            <w:hideMark/>
          </w:tcPr>
          <w:p w14:paraId="1E4A5D05"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1.0%</w:t>
            </w:r>
          </w:p>
        </w:tc>
        <w:tc>
          <w:tcPr>
            <w:tcW w:w="1600" w:type="dxa"/>
            <w:tcBorders>
              <w:top w:val="nil"/>
              <w:left w:val="nil"/>
              <w:bottom w:val="single" w:sz="4" w:space="0" w:color="auto"/>
              <w:right w:val="nil"/>
            </w:tcBorders>
            <w:noWrap/>
            <w:vAlign w:val="center"/>
            <w:hideMark/>
          </w:tcPr>
          <w:p w14:paraId="25DF4EE0" w14:textId="77777777" w:rsidR="00E23323" w:rsidRPr="00EF2BDB" w:rsidRDefault="00E23323">
            <w:pPr>
              <w:jc w:val="center"/>
              <w:rPr>
                <w:rFonts w:ascii="Times New Roman" w:hAnsi="Times New Roman" w:cs="Times New Roman"/>
                <w:sz w:val="24"/>
                <w:szCs w:val="24"/>
              </w:rPr>
            </w:pPr>
            <w:r w:rsidRPr="00EF2BDB">
              <w:rPr>
                <w:rFonts w:ascii="Times New Roman" w:hAnsi="Times New Roman" w:cs="Times New Roman"/>
                <w:sz w:val="24"/>
                <w:szCs w:val="24"/>
              </w:rPr>
              <w:t>15.2%</w:t>
            </w:r>
          </w:p>
        </w:tc>
      </w:tr>
      <w:tr w:rsidR="00E23323" w:rsidRPr="00EF2BDB" w14:paraId="208945A1" w14:textId="77777777" w:rsidTr="00E23323">
        <w:trPr>
          <w:trHeight w:val="315"/>
        </w:trPr>
        <w:tc>
          <w:tcPr>
            <w:tcW w:w="1365" w:type="dxa"/>
            <w:tcBorders>
              <w:top w:val="nil"/>
              <w:left w:val="nil"/>
              <w:bottom w:val="single" w:sz="4" w:space="0" w:color="auto"/>
              <w:right w:val="nil"/>
            </w:tcBorders>
            <w:noWrap/>
            <w:vAlign w:val="center"/>
            <w:hideMark/>
          </w:tcPr>
          <w:p w14:paraId="28C9D7A6" w14:textId="77777777" w:rsidR="00E23323" w:rsidRPr="00EF2BDB" w:rsidRDefault="00E23323">
            <w:pPr>
              <w:spacing w:before="120" w:after="120"/>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Total</w:t>
            </w:r>
          </w:p>
        </w:tc>
        <w:tc>
          <w:tcPr>
            <w:tcW w:w="2160" w:type="dxa"/>
            <w:tcBorders>
              <w:top w:val="single" w:sz="4" w:space="0" w:color="auto"/>
              <w:left w:val="nil"/>
              <w:bottom w:val="single" w:sz="4" w:space="0" w:color="auto"/>
              <w:right w:val="nil"/>
            </w:tcBorders>
            <w:noWrap/>
            <w:vAlign w:val="center"/>
            <w:hideMark/>
          </w:tcPr>
          <w:p w14:paraId="6262B35A"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449</w:t>
            </w:r>
          </w:p>
        </w:tc>
        <w:tc>
          <w:tcPr>
            <w:tcW w:w="956" w:type="dxa"/>
            <w:tcBorders>
              <w:top w:val="single" w:sz="4" w:space="0" w:color="auto"/>
              <w:left w:val="nil"/>
              <w:bottom w:val="single" w:sz="4" w:space="0" w:color="auto"/>
              <w:right w:val="nil"/>
            </w:tcBorders>
            <w:noWrap/>
            <w:vAlign w:val="center"/>
            <w:hideMark/>
          </w:tcPr>
          <w:p w14:paraId="7F876F70"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100.0%</w:t>
            </w:r>
          </w:p>
        </w:tc>
        <w:tc>
          <w:tcPr>
            <w:tcW w:w="1401" w:type="dxa"/>
            <w:tcBorders>
              <w:top w:val="single" w:sz="4" w:space="0" w:color="auto"/>
              <w:left w:val="nil"/>
              <w:bottom w:val="single" w:sz="4" w:space="0" w:color="auto"/>
              <w:right w:val="nil"/>
            </w:tcBorders>
            <w:noWrap/>
            <w:vAlign w:val="center"/>
            <w:hideMark/>
          </w:tcPr>
          <w:p w14:paraId="09CB2389"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608</w:t>
            </w:r>
          </w:p>
        </w:tc>
        <w:tc>
          <w:tcPr>
            <w:tcW w:w="1173" w:type="dxa"/>
            <w:tcBorders>
              <w:top w:val="single" w:sz="4" w:space="0" w:color="auto"/>
              <w:left w:val="nil"/>
              <w:bottom w:val="single" w:sz="4" w:space="0" w:color="auto"/>
              <w:right w:val="nil"/>
            </w:tcBorders>
            <w:vAlign w:val="center"/>
            <w:hideMark/>
          </w:tcPr>
          <w:p w14:paraId="511EFE62" w14:textId="77777777" w:rsidR="00E23323" w:rsidRPr="00EF2BDB" w:rsidRDefault="00E23323">
            <w:pPr>
              <w:spacing w:before="120" w:after="120"/>
              <w:jc w:val="cente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t>100.0%</w:t>
            </w:r>
          </w:p>
        </w:tc>
        <w:tc>
          <w:tcPr>
            <w:tcW w:w="1600" w:type="dxa"/>
            <w:tcBorders>
              <w:top w:val="single" w:sz="4" w:space="0" w:color="auto"/>
              <w:left w:val="nil"/>
              <w:bottom w:val="single" w:sz="4" w:space="0" w:color="auto"/>
              <w:right w:val="nil"/>
            </w:tcBorders>
            <w:noWrap/>
            <w:vAlign w:val="center"/>
            <w:hideMark/>
          </w:tcPr>
          <w:p w14:paraId="2D11D79C" w14:textId="77777777" w:rsidR="00E23323" w:rsidRPr="00EF2BDB" w:rsidRDefault="00E23323">
            <w:pPr>
              <w:jc w:val="center"/>
              <w:rPr>
                <w:rFonts w:ascii="Times New Roman" w:hAnsi="Times New Roman" w:cs="Times New Roman"/>
                <w:sz w:val="24"/>
                <w:szCs w:val="24"/>
              </w:rPr>
            </w:pPr>
            <w:r w:rsidRPr="00EF2BDB">
              <w:rPr>
                <w:rFonts w:ascii="Times New Roman" w:hAnsi="Times New Roman" w:cs="Times New Roman"/>
                <w:sz w:val="24"/>
                <w:szCs w:val="24"/>
              </w:rPr>
              <w:t>100.0%</w:t>
            </w:r>
          </w:p>
        </w:tc>
      </w:tr>
    </w:tbl>
    <w:p w14:paraId="4D40EFAE" w14:textId="77777777" w:rsidR="00E23323" w:rsidRPr="00EF2BDB" w:rsidRDefault="00E23323" w:rsidP="00E23323">
      <w:pPr>
        <w:rPr>
          <w:rFonts w:ascii="Times New Roman" w:hAnsi="Times New Roman" w:cs="Times New Roman"/>
          <w:sz w:val="24"/>
          <w:szCs w:val="24"/>
        </w:rPr>
      </w:pPr>
      <w:r w:rsidRPr="00EF2BDB">
        <w:rPr>
          <w:rFonts w:ascii="Times New Roman" w:hAnsi="Times New Roman" w:cs="Times New Roman"/>
          <w:sz w:val="24"/>
          <w:szCs w:val="24"/>
        </w:rPr>
        <w:t>Source: Kyrgyzstan Integrated Household Survey (KIHS 2010).</w:t>
      </w:r>
    </w:p>
    <w:p w14:paraId="4F37B6E8" w14:textId="77777777" w:rsidR="00E23323" w:rsidRPr="00EF2BDB" w:rsidRDefault="00E23323" w:rsidP="00E23323">
      <w:pPr>
        <w:rPr>
          <w:rFonts w:ascii="Times New Roman" w:hAnsi="Times New Roman" w:cs="Times New Roman"/>
          <w:sz w:val="24"/>
          <w:szCs w:val="24"/>
        </w:rPr>
      </w:pPr>
    </w:p>
    <w:p w14:paraId="2770D42D" w14:textId="77777777" w:rsidR="00E23323" w:rsidRPr="00EF2BDB" w:rsidRDefault="00E23323" w:rsidP="00E23323"/>
    <w:p w14:paraId="2E88796C" w14:textId="77777777" w:rsidR="00E23323" w:rsidRPr="00EF2BDB" w:rsidRDefault="00E23323" w:rsidP="00E23323"/>
    <w:p w14:paraId="44A6EB1E" w14:textId="77777777" w:rsidR="00E23323" w:rsidRPr="00EF2BDB" w:rsidRDefault="00E23323" w:rsidP="00E23323"/>
    <w:p w14:paraId="5296B14B" w14:textId="77777777" w:rsidR="00E23323" w:rsidRPr="00EF2BDB" w:rsidRDefault="00E23323" w:rsidP="00E23323"/>
    <w:p w14:paraId="7A1C6A73" w14:textId="77777777" w:rsidR="00E23323" w:rsidRPr="00EF2BDB" w:rsidRDefault="00E23323" w:rsidP="00E23323"/>
    <w:p w14:paraId="2F2CC6AC" w14:textId="77777777" w:rsidR="00E23323" w:rsidRPr="00EF2BDB" w:rsidRDefault="00E23323" w:rsidP="00E23323"/>
    <w:p w14:paraId="63CE88ED" w14:textId="77777777" w:rsidR="00E23323" w:rsidRPr="00EF2BDB" w:rsidRDefault="00E23323" w:rsidP="00E23323"/>
    <w:p w14:paraId="0567E124" w14:textId="77777777" w:rsidR="00E23323" w:rsidRPr="00EF2BDB" w:rsidRDefault="00E23323" w:rsidP="00E23323"/>
    <w:p w14:paraId="7D34CAE9" w14:textId="77777777" w:rsidR="00E23323" w:rsidRPr="00EF2BDB" w:rsidRDefault="00E23323" w:rsidP="00E23323"/>
    <w:p w14:paraId="6D594C9F" w14:textId="77777777" w:rsidR="00E23323" w:rsidRPr="00EF2BDB" w:rsidRDefault="00E23323" w:rsidP="00E23323"/>
    <w:p w14:paraId="15DD52E5" w14:textId="77777777" w:rsidR="00E23323" w:rsidRPr="00EF2BDB" w:rsidRDefault="00E23323" w:rsidP="00E23323"/>
    <w:p w14:paraId="66C1DAA7" w14:textId="77777777" w:rsidR="00E23323" w:rsidRPr="00EF2BDB" w:rsidRDefault="00E23323" w:rsidP="00E23323"/>
    <w:p w14:paraId="35EE331A" w14:textId="77777777" w:rsidR="00F82F55" w:rsidRPr="00EF2BDB" w:rsidRDefault="00F82F55" w:rsidP="00E23323"/>
    <w:p w14:paraId="0E2B3EA5" w14:textId="77777777" w:rsidR="00E23323" w:rsidRPr="00EF2BDB" w:rsidRDefault="00E23323" w:rsidP="00E23323"/>
    <w:p w14:paraId="2C0EFD62" w14:textId="77777777" w:rsidR="00E23323" w:rsidRPr="00EF2BDB" w:rsidRDefault="00E23323" w:rsidP="00E23323"/>
    <w:p w14:paraId="561B7057" w14:textId="77777777" w:rsidR="00E23323" w:rsidRPr="00EF2BDB" w:rsidRDefault="00E23323" w:rsidP="00E23323"/>
    <w:p w14:paraId="75B1AE57" w14:textId="77777777" w:rsidR="00E23323" w:rsidRPr="00EF2BDB" w:rsidRDefault="00E23323" w:rsidP="00E23323"/>
    <w:p w14:paraId="3C7A3FA9" w14:textId="77777777" w:rsidR="00E23323" w:rsidRPr="00EF2BDB" w:rsidRDefault="00E23323" w:rsidP="00E23323"/>
    <w:p w14:paraId="38E8FA35" w14:textId="77777777" w:rsidR="00E23323" w:rsidRPr="00EF2BDB" w:rsidRDefault="00E23323" w:rsidP="00E23323"/>
    <w:p w14:paraId="5CD3857D" w14:textId="77777777" w:rsidR="00E23323" w:rsidRPr="00EF2BDB" w:rsidRDefault="00E23323" w:rsidP="00E23323"/>
    <w:p w14:paraId="39B4FC21" w14:textId="77777777" w:rsidR="00E23323" w:rsidRPr="00EF2BDB" w:rsidRDefault="00E23323" w:rsidP="00E23323"/>
    <w:p w14:paraId="6F395128" w14:textId="77777777" w:rsidR="00E23323" w:rsidRPr="00EF2BDB" w:rsidRDefault="00E23323" w:rsidP="00E23323"/>
    <w:p w14:paraId="04EB5D34" w14:textId="77777777" w:rsidR="00E23323" w:rsidRPr="00EF2BDB" w:rsidRDefault="00E23323" w:rsidP="00E23323"/>
    <w:tbl>
      <w:tblPr>
        <w:tblW w:w="9558" w:type="dxa"/>
        <w:tblLook w:val="04A0" w:firstRow="1" w:lastRow="0" w:firstColumn="1" w:lastColumn="0" w:noHBand="0" w:noVBand="1"/>
      </w:tblPr>
      <w:tblGrid>
        <w:gridCol w:w="4320"/>
        <w:gridCol w:w="1170"/>
        <w:gridCol w:w="1350"/>
        <w:gridCol w:w="1292"/>
        <w:gridCol w:w="1426"/>
      </w:tblGrid>
      <w:tr w:rsidR="00E23323" w:rsidRPr="00EF2BDB" w14:paraId="7D209090" w14:textId="77777777" w:rsidTr="00E23323">
        <w:trPr>
          <w:trHeight w:val="309"/>
        </w:trPr>
        <w:tc>
          <w:tcPr>
            <w:tcW w:w="9558" w:type="dxa"/>
            <w:gridSpan w:val="5"/>
            <w:tcBorders>
              <w:top w:val="nil"/>
              <w:left w:val="nil"/>
              <w:bottom w:val="single" w:sz="4" w:space="0" w:color="auto"/>
              <w:right w:val="nil"/>
            </w:tcBorders>
            <w:noWrap/>
            <w:vAlign w:val="center"/>
            <w:hideMark/>
          </w:tcPr>
          <w:p w14:paraId="54633622" w14:textId="77777777" w:rsidR="00E23323" w:rsidRPr="00EF2BDB" w:rsidRDefault="0008297A">
            <w:pP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lastRenderedPageBreak/>
              <w:t>Table 6</w:t>
            </w:r>
            <w:r w:rsidR="00E23323" w:rsidRPr="00EF2BDB">
              <w:rPr>
                <w:rFonts w:ascii="Times New Roman" w:eastAsia="Times New Roman" w:hAnsi="Times New Roman" w:cs="Times New Roman"/>
                <w:sz w:val="24"/>
                <w:szCs w:val="24"/>
              </w:rPr>
              <w:t>. Multivariate Probit Model SMLE Results (multiplied by 100)</w:t>
            </w:r>
          </w:p>
        </w:tc>
      </w:tr>
      <w:tr w:rsidR="00E23323" w:rsidRPr="00EF2BDB" w14:paraId="6D59C570" w14:textId="77777777" w:rsidTr="00E23323">
        <w:trPr>
          <w:trHeight w:val="330"/>
        </w:trPr>
        <w:tc>
          <w:tcPr>
            <w:tcW w:w="4320" w:type="dxa"/>
            <w:noWrap/>
            <w:vAlign w:val="center"/>
          </w:tcPr>
          <w:p w14:paraId="6556D8D3" w14:textId="77777777" w:rsidR="00E23323" w:rsidRPr="00EF2BDB" w:rsidRDefault="00E23323">
            <w:pPr>
              <w:spacing w:before="120"/>
              <w:rPr>
                <w:rFonts w:ascii="Times New Roman" w:eastAsia="Times New Roman" w:hAnsi="Times New Roman" w:cs="Times New Roman"/>
              </w:rPr>
            </w:pPr>
          </w:p>
        </w:tc>
        <w:tc>
          <w:tcPr>
            <w:tcW w:w="5238" w:type="dxa"/>
            <w:gridSpan w:val="4"/>
            <w:tcBorders>
              <w:top w:val="single" w:sz="4" w:space="0" w:color="auto"/>
              <w:left w:val="nil"/>
              <w:bottom w:val="nil"/>
              <w:right w:val="nil"/>
            </w:tcBorders>
            <w:noWrap/>
            <w:vAlign w:val="center"/>
            <w:hideMark/>
          </w:tcPr>
          <w:p w14:paraId="4FC901E0" w14:textId="77777777" w:rsidR="00E23323" w:rsidRPr="00EF2BDB" w:rsidRDefault="00E23323">
            <w:pPr>
              <w:spacing w:before="120"/>
              <w:jc w:val="center"/>
              <w:rPr>
                <w:rFonts w:ascii="Times New Roman" w:hAnsi="Times New Roman" w:cs="Times New Roman"/>
              </w:rPr>
            </w:pPr>
            <w:r w:rsidRPr="00EF2BDB">
              <w:rPr>
                <w:rFonts w:ascii="Times New Roman" w:hAnsi="Times New Roman" w:cs="Times New Roman"/>
              </w:rPr>
              <w:t>Loan Purpose</w:t>
            </w:r>
            <w:r w:rsidRPr="00EF2BDB">
              <w:rPr>
                <w:rFonts w:ascii="Times New Roman" w:hAnsi="Times New Roman" w:cs="Times New Roman"/>
                <w:vertAlign w:val="superscript"/>
              </w:rPr>
              <w:t>a</w:t>
            </w:r>
          </w:p>
        </w:tc>
      </w:tr>
      <w:tr w:rsidR="00E23323" w:rsidRPr="00EF2BDB" w14:paraId="61785745" w14:textId="77777777" w:rsidTr="00E23323">
        <w:trPr>
          <w:trHeight w:val="330"/>
        </w:trPr>
        <w:tc>
          <w:tcPr>
            <w:tcW w:w="4320" w:type="dxa"/>
            <w:noWrap/>
            <w:vAlign w:val="bottom"/>
            <w:hideMark/>
          </w:tcPr>
          <w:p w14:paraId="27F85C70" w14:textId="77777777" w:rsidR="00E23323" w:rsidRPr="00EF2BDB" w:rsidRDefault="00E23323">
            <w:pPr>
              <w:spacing w:before="120" w:after="120"/>
              <w:rPr>
                <w:rFonts w:ascii="Times New Roman" w:eastAsia="Times New Roman" w:hAnsi="Times New Roman" w:cs="Times New Roman"/>
              </w:rPr>
            </w:pPr>
            <w:r w:rsidRPr="00EF2BDB">
              <w:rPr>
                <w:rFonts w:ascii="Times New Roman" w:eastAsia="Times New Roman" w:hAnsi="Times New Roman" w:cs="Times New Roman"/>
              </w:rPr>
              <w:t>Independent Variable</w:t>
            </w:r>
          </w:p>
        </w:tc>
        <w:tc>
          <w:tcPr>
            <w:tcW w:w="1170" w:type="dxa"/>
            <w:tcBorders>
              <w:top w:val="single" w:sz="4" w:space="0" w:color="auto"/>
              <w:left w:val="nil"/>
              <w:bottom w:val="nil"/>
              <w:right w:val="nil"/>
            </w:tcBorders>
            <w:noWrap/>
            <w:vAlign w:val="center"/>
            <w:hideMark/>
          </w:tcPr>
          <w:p w14:paraId="7DFF0D2D" w14:textId="77777777" w:rsidR="00E23323" w:rsidRPr="00EF2BDB" w:rsidRDefault="00E23323">
            <w:pPr>
              <w:spacing w:before="120" w:after="120"/>
              <w:rPr>
                <w:rFonts w:ascii="Times New Roman" w:hAnsi="Times New Roman" w:cs="Times New Roman"/>
              </w:rPr>
            </w:pPr>
            <w:r w:rsidRPr="00EF2BDB">
              <w:rPr>
                <w:rFonts w:ascii="Times New Roman" w:hAnsi="Times New Roman" w:cs="Times New Roman"/>
              </w:rPr>
              <w:t>Food Products</w:t>
            </w:r>
          </w:p>
        </w:tc>
        <w:tc>
          <w:tcPr>
            <w:tcW w:w="1350" w:type="dxa"/>
            <w:tcBorders>
              <w:top w:val="single" w:sz="4" w:space="0" w:color="auto"/>
              <w:left w:val="nil"/>
              <w:bottom w:val="nil"/>
              <w:right w:val="nil"/>
            </w:tcBorders>
            <w:noWrap/>
            <w:vAlign w:val="center"/>
            <w:hideMark/>
          </w:tcPr>
          <w:p w14:paraId="3CA9650B" w14:textId="77777777" w:rsidR="00E23323" w:rsidRPr="00EF2BDB" w:rsidRDefault="00E23323">
            <w:pPr>
              <w:spacing w:before="120" w:after="120"/>
              <w:rPr>
                <w:rFonts w:ascii="Times New Roman" w:hAnsi="Times New Roman" w:cs="Times New Roman"/>
              </w:rPr>
            </w:pPr>
            <w:r w:rsidRPr="00EF2BDB">
              <w:rPr>
                <w:rFonts w:ascii="Times New Roman" w:hAnsi="Times New Roman" w:cs="Times New Roman"/>
              </w:rPr>
              <w:t>Start a Business</w:t>
            </w:r>
          </w:p>
        </w:tc>
        <w:tc>
          <w:tcPr>
            <w:tcW w:w="1292" w:type="dxa"/>
            <w:tcBorders>
              <w:top w:val="single" w:sz="4" w:space="0" w:color="auto"/>
              <w:left w:val="nil"/>
              <w:bottom w:val="nil"/>
              <w:right w:val="nil"/>
            </w:tcBorders>
            <w:noWrap/>
            <w:vAlign w:val="center"/>
            <w:hideMark/>
          </w:tcPr>
          <w:p w14:paraId="49962DD6" w14:textId="77777777" w:rsidR="00E23323" w:rsidRPr="00EF2BDB" w:rsidRDefault="00E23323">
            <w:pPr>
              <w:spacing w:before="120" w:after="120"/>
              <w:rPr>
                <w:rFonts w:ascii="Times New Roman" w:hAnsi="Times New Roman" w:cs="Times New Roman"/>
              </w:rPr>
            </w:pPr>
            <w:r w:rsidRPr="00EF2BDB">
              <w:rPr>
                <w:rFonts w:ascii="Times New Roman" w:hAnsi="Times New Roman" w:cs="Times New Roman"/>
              </w:rPr>
              <w:t>Agricultural Needs</w:t>
            </w:r>
          </w:p>
        </w:tc>
        <w:tc>
          <w:tcPr>
            <w:tcW w:w="1426" w:type="dxa"/>
            <w:tcBorders>
              <w:top w:val="single" w:sz="4" w:space="0" w:color="auto"/>
              <w:left w:val="nil"/>
              <w:bottom w:val="nil"/>
              <w:right w:val="nil"/>
            </w:tcBorders>
            <w:noWrap/>
            <w:vAlign w:val="center"/>
            <w:hideMark/>
          </w:tcPr>
          <w:p w14:paraId="21695897" w14:textId="77777777" w:rsidR="00E23323" w:rsidRPr="00EF2BDB" w:rsidRDefault="00E23323">
            <w:pPr>
              <w:spacing w:before="120" w:after="120"/>
              <w:rPr>
                <w:rFonts w:ascii="Times New Roman" w:hAnsi="Times New Roman" w:cs="Times New Roman"/>
              </w:rPr>
            </w:pPr>
            <w:r w:rsidRPr="00EF2BDB">
              <w:rPr>
                <w:rFonts w:ascii="Times New Roman" w:hAnsi="Times New Roman" w:cs="Times New Roman"/>
              </w:rPr>
              <w:t>Other Purchases</w:t>
            </w:r>
          </w:p>
        </w:tc>
      </w:tr>
      <w:tr w:rsidR="00E23323" w:rsidRPr="00EF2BDB" w14:paraId="04962E9A" w14:textId="77777777" w:rsidTr="00E23323">
        <w:trPr>
          <w:trHeight w:val="330"/>
        </w:trPr>
        <w:tc>
          <w:tcPr>
            <w:tcW w:w="4320" w:type="dxa"/>
            <w:tcBorders>
              <w:top w:val="single" w:sz="4" w:space="0" w:color="auto"/>
              <w:left w:val="nil"/>
              <w:bottom w:val="nil"/>
              <w:right w:val="nil"/>
            </w:tcBorders>
            <w:noWrap/>
            <w:vAlign w:val="center"/>
            <w:hideMark/>
          </w:tcPr>
          <w:p w14:paraId="60B8D7AB" w14:textId="77777777" w:rsidR="00E23323" w:rsidRPr="00EF2BDB" w:rsidRDefault="00E23323">
            <w:pPr>
              <w:spacing w:before="120"/>
              <w:rPr>
                <w:rFonts w:ascii="Times New Roman" w:eastAsia="Times New Roman" w:hAnsi="Times New Roman" w:cs="Times New Roman"/>
              </w:rPr>
            </w:pPr>
            <w:r w:rsidRPr="00EF2BDB">
              <w:rPr>
                <w:rFonts w:ascii="Times New Roman" w:eastAsia="Times New Roman" w:hAnsi="Times New Roman" w:cs="Times New Roman"/>
              </w:rPr>
              <w:t>Gender (1 = Female)</w:t>
            </w:r>
          </w:p>
        </w:tc>
        <w:tc>
          <w:tcPr>
            <w:tcW w:w="1170" w:type="dxa"/>
            <w:tcBorders>
              <w:top w:val="single" w:sz="4" w:space="0" w:color="auto"/>
              <w:left w:val="nil"/>
              <w:bottom w:val="nil"/>
              <w:right w:val="nil"/>
            </w:tcBorders>
            <w:noWrap/>
            <w:vAlign w:val="center"/>
            <w:hideMark/>
          </w:tcPr>
          <w:p w14:paraId="2E36A0A6" w14:textId="77777777" w:rsidR="00E23323" w:rsidRPr="00EF2BDB" w:rsidRDefault="00E23323">
            <w:pPr>
              <w:rPr>
                <w:rFonts w:ascii="Times New Roman" w:hAnsi="Times New Roman" w:cs="Times New Roman"/>
                <w:b/>
              </w:rPr>
            </w:pPr>
            <w:r w:rsidRPr="00EF2BDB">
              <w:rPr>
                <w:rFonts w:ascii="Times New Roman" w:hAnsi="Times New Roman" w:cs="Times New Roman"/>
                <w:b/>
              </w:rPr>
              <w:t>32.75**</w:t>
            </w:r>
          </w:p>
        </w:tc>
        <w:tc>
          <w:tcPr>
            <w:tcW w:w="1350" w:type="dxa"/>
            <w:tcBorders>
              <w:top w:val="single" w:sz="4" w:space="0" w:color="auto"/>
              <w:left w:val="nil"/>
              <w:bottom w:val="nil"/>
              <w:right w:val="nil"/>
            </w:tcBorders>
            <w:noWrap/>
            <w:vAlign w:val="center"/>
            <w:hideMark/>
          </w:tcPr>
          <w:p w14:paraId="00BDDEDE" w14:textId="77777777" w:rsidR="00E23323" w:rsidRPr="00EF2BDB" w:rsidRDefault="00E23323">
            <w:pPr>
              <w:rPr>
                <w:rFonts w:ascii="Times New Roman" w:hAnsi="Times New Roman" w:cs="Times New Roman"/>
              </w:rPr>
            </w:pPr>
            <w:r w:rsidRPr="00EF2BDB">
              <w:rPr>
                <w:rFonts w:ascii="Times New Roman" w:hAnsi="Times New Roman" w:cs="Times New Roman"/>
              </w:rPr>
              <w:t>5.13</w:t>
            </w:r>
          </w:p>
        </w:tc>
        <w:tc>
          <w:tcPr>
            <w:tcW w:w="1292" w:type="dxa"/>
            <w:tcBorders>
              <w:top w:val="single" w:sz="4" w:space="0" w:color="auto"/>
              <w:left w:val="nil"/>
              <w:bottom w:val="nil"/>
              <w:right w:val="nil"/>
            </w:tcBorders>
            <w:noWrap/>
            <w:vAlign w:val="center"/>
            <w:hideMark/>
          </w:tcPr>
          <w:p w14:paraId="0F1BA6F8" w14:textId="77777777" w:rsidR="00E23323" w:rsidRPr="00EF2BDB" w:rsidRDefault="00E23323">
            <w:pPr>
              <w:rPr>
                <w:rFonts w:ascii="Times New Roman" w:hAnsi="Times New Roman" w:cs="Times New Roman"/>
              </w:rPr>
            </w:pPr>
            <w:r w:rsidRPr="00EF2BDB">
              <w:rPr>
                <w:rFonts w:ascii="Cambria Math" w:hAnsi="Cambria Math" w:cs="Times New Roman"/>
              </w:rPr>
              <w:t>−</w:t>
            </w:r>
            <w:r w:rsidRPr="00EF2BDB">
              <w:rPr>
                <w:rFonts w:ascii="Times New Roman" w:hAnsi="Times New Roman" w:cs="Times New Roman"/>
              </w:rPr>
              <w:t>8.09</w:t>
            </w:r>
          </w:p>
        </w:tc>
        <w:tc>
          <w:tcPr>
            <w:tcW w:w="1426" w:type="dxa"/>
            <w:tcBorders>
              <w:top w:val="single" w:sz="4" w:space="0" w:color="auto"/>
              <w:left w:val="nil"/>
              <w:bottom w:val="nil"/>
              <w:right w:val="nil"/>
            </w:tcBorders>
            <w:noWrap/>
            <w:vAlign w:val="center"/>
            <w:hideMark/>
          </w:tcPr>
          <w:p w14:paraId="32E1340A" w14:textId="77777777" w:rsidR="00E23323" w:rsidRPr="00EF2BDB" w:rsidRDefault="00E23323">
            <w:pPr>
              <w:rPr>
                <w:rFonts w:ascii="Times New Roman" w:hAnsi="Times New Roman" w:cs="Times New Roman"/>
              </w:rPr>
            </w:pPr>
            <w:r w:rsidRPr="00EF2BDB">
              <w:rPr>
                <w:rFonts w:ascii="Times New Roman" w:hAnsi="Times New Roman" w:cs="Times New Roman"/>
              </w:rPr>
              <w:t>−13.44</w:t>
            </w:r>
          </w:p>
        </w:tc>
      </w:tr>
      <w:tr w:rsidR="00E23323" w:rsidRPr="00EF2BDB" w14:paraId="1CB8CA7D" w14:textId="77777777" w:rsidTr="00E23323">
        <w:trPr>
          <w:trHeight w:val="330"/>
        </w:trPr>
        <w:tc>
          <w:tcPr>
            <w:tcW w:w="4320" w:type="dxa"/>
            <w:noWrap/>
            <w:vAlign w:val="center"/>
            <w:hideMark/>
          </w:tcPr>
          <w:p w14:paraId="1086864E" w14:textId="77777777" w:rsidR="00E23323" w:rsidRPr="00EF2BDB" w:rsidRDefault="00E23323">
            <w:pPr>
              <w:rPr>
                <w:rFonts w:eastAsiaTheme="minorHAnsi" w:cs="Times New Roman"/>
              </w:rPr>
            </w:pPr>
          </w:p>
        </w:tc>
        <w:tc>
          <w:tcPr>
            <w:tcW w:w="1170" w:type="dxa"/>
            <w:noWrap/>
            <w:vAlign w:val="center"/>
            <w:hideMark/>
          </w:tcPr>
          <w:p w14:paraId="13DB0A96"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(15.73)</w:t>
            </w:r>
          </w:p>
        </w:tc>
        <w:tc>
          <w:tcPr>
            <w:tcW w:w="1350" w:type="dxa"/>
            <w:noWrap/>
            <w:vAlign w:val="center"/>
            <w:hideMark/>
          </w:tcPr>
          <w:p w14:paraId="5531C6B7"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(15.62)</w:t>
            </w:r>
          </w:p>
        </w:tc>
        <w:tc>
          <w:tcPr>
            <w:tcW w:w="1292" w:type="dxa"/>
            <w:noWrap/>
            <w:vAlign w:val="center"/>
            <w:hideMark/>
          </w:tcPr>
          <w:p w14:paraId="71A12EBC"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(19.19)</w:t>
            </w:r>
          </w:p>
        </w:tc>
        <w:tc>
          <w:tcPr>
            <w:tcW w:w="1426" w:type="dxa"/>
            <w:noWrap/>
            <w:vAlign w:val="center"/>
            <w:hideMark/>
          </w:tcPr>
          <w:p w14:paraId="4F8AD922"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(16.12)</w:t>
            </w:r>
          </w:p>
        </w:tc>
      </w:tr>
      <w:tr w:rsidR="00E23323" w:rsidRPr="00EF2BDB" w14:paraId="4F08A307" w14:textId="77777777" w:rsidTr="00E23323">
        <w:trPr>
          <w:trHeight w:val="243"/>
        </w:trPr>
        <w:tc>
          <w:tcPr>
            <w:tcW w:w="4320" w:type="dxa"/>
            <w:noWrap/>
            <w:vAlign w:val="center"/>
            <w:hideMark/>
          </w:tcPr>
          <w:p w14:paraId="783CEEC7"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Age</w:t>
            </w:r>
          </w:p>
        </w:tc>
        <w:tc>
          <w:tcPr>
            <w:tcW w:w="1170" w:type="dxa"/>
            <w:noWrap/>
            <w:vAlign w:val="center"/>
            <w:hideMark/>
          </w:tcPr>
          <w:p w14:paraId="54A15289" w14:textId="77777777" w:rsidR="00E23323" w:rsidRPr="00EF2BDB" w:rsidRDefault="00E23323">
            <w:pPr>
              <w:rPr>
                <w:rFonts w:ascii="Times New Roman" w:hAnsi="Times New Roman" w:cs="Times New Roman"/>
              </w:rPr>
            </w:pPr>
            <w:r w:rsidRPr="00EF2BDB">
              <w:rPr>
                <w:rFonts w:ascii="Times New Roman" w:hAnsi="Times New Roman" w:cs="Times New Roman"/>
              </w:rPr>
              <w:t>−0.52</w:t>
            </w:r>
          </w:p>
        </w:tc>
        <w:tc>
          <w:tcPr>
            <w:tcW w:w="1350" w:type="dxa"/>
            <w:noWrap/>
            <w:vAlign w:val="center"/>
            <w:hideMark/>
          </w:tcPr>
          <w:p w14:paraId="4BE8308E" w14:textId="77777777" w:rsidR="00E23323" w:rsidRPr="00EF2BDB" w:rsidRDefault="00E23323">
            <w:pPr>
              <w:rPr>
                <w:rFonts w:ascii="Times New Roman" w:hAnsi="Times New Roman" w:cs="Times New Roman"/>
              </w:rPr>
            </w:pPr>
            <w:r w:rsidRPr="00EF2BDB">
              <w:rPr>
                <w:rFonts w:ascii="Times New Roman" w:hAnsi="Times New Roman" w:cs="Times New Roman"/>
              </w:rPr>
              <w:t>0.11</w:t>
            </w:r>
          </w:p>
        </w:tc>
        <w:tc>
          <w:tcPr>
            <w:tcW w:w="1292" w:type="dxa"/>
            <w:noWrap/>
            <w:vAlign w:val="center"/>
            <w:hideMark/>
          </w:tcPr>
          <w:p w14:paraId="259B88CF" w14:textId="77777777" w:rsidR="00E23323" w:rsidRPr="00EF2BDB" w:rsidRDefault="00E23323">
            <w:pPr>
              <w:rPr>
                <w:rFonts w:ascii="Times New Roman" w:hAnsi="Times New Roman" w:cs="Times New Roman"/>
              </w:rPr>
            </w:pPr>
            <w:r w:rsidRPr="00EF2BDB">
              <w:rPr>
                <w:rFonts w:ascii="Times New Roman" w:hAnsi="Times New Roman" w:cs="Times New Roman"/>
              </w:rPr>
              <w:t>0.85</w:t>
            </w:r>
          </w:p>
        </w:tc>
        <w:tc>
          <w:tcPr>
            <w:tcW w:w="1426" w:type="dxa"/>
            <w:noWrap/>
            <w:vAlign w:val="center"/>
            <w:hideMark/>
          </w:tcPr>
          <w:p w14:paraId="5ADC4324" w14:textId="77777777" w:rsidR="00E23323" w:rsidRPr="00EF2BDB" w:rsidRDefault="00E23323">
            <w:pPr>
              <w:rPr>
                <w:rFonts w:ascii="Times New Roman" w:hAnsi="Times New Roman" w:cs="Times New Roman"/>
              </w:rPr>
            </w:pPr>
            <w:r w:rsidRPr="00EF2BDB">
              <w:rPr>
                <w:rFonts w:ascii="Times New Roman" w:hAnsi="Times New Roman" w:cs="Times New Roman"/>
              </w:rPr>
              <w:t>−0.50</w:t>
            </w:r>
          </w:p>
        </w:tc>
      </w:tr>
      <w:tr w:rsidR="00E23323" w:rsidRPr="00EF2BDB" w14:paraId="27C4B6F8" w14:textId="77777777" w:rsidTr="00E23323">
        <w:trPr>
          <w:trHeight w:val="330"/>
        </w:trPr>
        <w:tc>
          <w:tcPr>
            <w:tcW w:w="4320" w:type="dxa"/>
            <w:noWrap/>
            <w:vAlign w:val="center"/>
            <w:hideMark/>
          </w:tcPr>
          <w:p w14:paraId="1963336A" w14:textId="77777777" w:rsidR="00E23323" w:rsidRPr="00EF2BDB" w:rsidRDefault="00E23323">
            <w:pPr>
              <w:rPr>
                <w:rFonts w:eastAsiaTheme="minorHAnsi" w:cs="Times New Roman"/>
              </w:rPr>
            </w:pPr>
          </w:p>
        </w:tc>
        <w:tc>
          <w:tcPr>
            <w:tcW w:w="1170" w:type="dxa"/>
            <w:noWrap/>
            <w:vAlign w:val="center"/>
            <w:hideMark/>
          </w:tcPr>
          <w:p w14:paraId="0DB82441"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(0.73)</w:t>
            </w:r>
          </w:p>
        </w:tc>
        <w:tc>
          <w:tcPr>
            <w:tcW w:w="1350" w:type="dxa"/>
            <w:noWrap/>
            <w:vAlign w:val="center"/>
            <w:hideMark/>
          </w:tcPr>
          <w:p w14:paraId="6C5394AC"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(0.67)</w:t>
            </w:r>
          </w:p>
        </w:tc>
        <w:tc>
          <w:tcPr>
            <w:tcW w:w="1292" w:type="dxa"/>
            <w:noWrap/>
            <w:vAlign w:val="center"/>
            <w:hideMark/>
          </w:tcPr>
          <w:p w14:paraId="5D7B7A20"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(0.74)</w:t>
            </w:r>
          </w:p>
        </w:tc>
        <w:tc>
          <w:tcPr>
            <w:tcW w:w="1426" w:type="dxa"/>
            <w:noWrap/>
            <w:vAlign w:val="center"/>
            <w:hideMark/>
          </w:tcPr>
          <w:p w14:paraId="65091057"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(0.67)</w:t>
            </w:r>
          </w:p>
        </w:tc>
      </w:tr>
      <w:tr w:rsidR="00E23323" w:rsidRPr="00EF2BDB" w14:paraId="0ADE75A4" w14:textId="77777777" w:rsidTr="00E23323">
        <w:trPr>
          <w:trHeight w:val="180"/>
        </w:trPr>
        <w:tc>
          <w:tcPr>
            <w:tcW w:w="4320" w:type="dxa"/>
            <w:noWrap/>
            <w:vAlign w:val="center"/>
            <w:hideMark/>
          </w:tcPr>
          <w:p w14:paraId="40AC0802"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Family Size</w:t>
            </w:r>
          </w:p>
        </w:tc>
        <w:tc>
          <w:tcPr>
            <w:tcW w:w="1170" w:type="dxa"/>
            <w:noWrap/>
            <w:vAlign w:val="center"/>
            <w:hideMark/>
          </w:tcPr>
          <w:p w14:paraId="22BC0C3F" w14:textId="77777777" w:rsidR="00E23323" w:rsidRPr="00EF2BDB" w:rsidRDefault="00E23323">
            <w:pPr>
              <w:rPr>
                <w:rFonts w:ascii="Times New Roman" w:hAnsi="Times New Roman" w:cs="Times New Roman"/>
              </w:rPr>
            </w:pPr>
            <w:r w:rsidRPr="00EF2BDB">
              <w:rPr>
                <w:rFonts w:ascii="Times New Roman" w:hAnsi="Times New Roman" w:cs="Times New Roman"/>
              </w:rPr>
              <w:t>6.10</w:t>
            </w:r>
          </w:p>
        </w:tc>
        <w:tc>
          <w:tcPr>
            <w:tcW w:w="1350" w:type="dxa"/>
            <w:noWrap/>
            <w:vAlign w:val="center"/>
            <w:hideMark/>
          </w:tcPr>
          <w:p w14:paraId="232E865C" w14:textId="77777777" w:rsidR="00E23323" w:rsidRPr="00EF2BDB" w:rsidRDefault="00E23323">
            <w:pPr>
              <w:rPr>
                <w:rFonts w:ascii="Times New Roman" w:hAnsi="Times New Roman" w:cs="Times New Roman"/>
              </w:rPr>
            </w:pPr>
            <w:r w:rsidRPr="00EF2BDB">
              <w:rPr>
                <w:rFonts w:ascii="Times New Roman" w:hAnsi="Times New Roman" w:cs="Times New Roman"/>
              </w:rPr>
              <w:t>7.71</w:t>
            </w:r>
          </w:p>
        </w:tc>
        <w:tc>
          <w:tcPr>
            <w:tcW w:w="1292" w:type="dxa"/>
            <w:noWrap/>
            <w:vAlign w:val="center"/>
            <w:hideMark/>
          </w:tcPr>
          <w:p w14:paraId="4AE5371C" w14:textId="77777777" w:rsidR="00E23323" w:rsidRPr="00EF2BDB" w:rsidRDefault="00E23323">
            <w:pPr>
              <w:rPr>
                <w:rFonts w:ascii="Times New Roman" w:hAnsi="Times New Roman" w:cs="Times New Roman"/>
              </w:rPr>
            </w:pPr>
            <w:r w:rsidRPr="00EF2BDB">
              <w:rPr>
                <w:rFonts w:ascii="Times New Roman" w:hAnsi="Times New Roman" w:cs="Times New Roman"/>
              </w:rPr>
              <w:t>0.81</w:t>
            </w:r>
          </w:p>
        </w:tc>
        <w:tc>
          <w:tcPr>
            <w:tcW w:w="1426" w:type="dxa"/>
            <w:noWrap/>
            <w:vAlign w:val="center"/>
            <w:hideMark/>
          </w:tcPr>
          <w:p w14:paraId="56801625" w14:textId="77777777" w:rsidR="00E23323" w:rsidRPr="00EF2BDB" w:rsidRDefault="00E23323">
            <w:pPr>
              <w:rPr>
                <w:rFonts w:ascii="Times New Roman" w:hAnsi="Times New Roman" w:cs="Times New Roman"/>
                <w:b/>
              </w:rPr>
            </w:pPr>
            <w:r w:rsidRPr="00EF2BDB">
              <w:rPr>
                <w:rFonts w:ascii="Times New Roman" w:hAnsi="Times New Roman" w:cs="Times New Roman"/>
                <w:b/>
              </w:rPr>
              <w:t>16.29***</w:t>
            </w:r>
          </w:p>
        </w:tc>
      </w:tr>
      <w:tr w:rsidR="00E23323" w:rsidRPr="00EF2BDB" w14:paraId="2B79201F" w14:textId="77777777" w:rsidTr="00E23323">
        <w:trPr>
          <w:trHeight w:val="330"/>
        </w:trPr>
        <w:tc>
          <w:tcPr>
            <w:tcW w:w="4320" w:type="dxa"/>
            <w:noWrap/>
            <w:vAlign w:val="center"/>
            <w:hideMark/>
          </w:tcPr>
          <w:p w14:paraId="1353D325" w14:textId="77777777" w:rsidR="00E23323" w:rsidRPr="00EF2BDB" w:rsidRDefault="00E23323">
            <w:pPr>
              <w:rPr>
                <w:rFonts w:eastAsiaTheme="minorHAnsi" w:cs="Times New Roman"/>
              </w:rPr>
            </w:pPr>
          </w:p>
        </w:tc>
        <w:tc>
          <w:tcPr>
            <w:tcW w:w="1170" w:type="dxa"/>
            <w:noWrap/>
            <w:vAlign w:val="center"/>
            <w:hideMark/>
          </w:tcPr>
          <w:p w14:paraId="11D7FF9F"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(4.90)</w:t>
            </w:r>
          </w:p>
        </w:tc>
        <w:tc>
          <w:tcPr>
            <w:tcW w:w="1350" w:type="dxa"/>
            <w:noWrap/>
            <w:vAlign w:val="center"/>
            <w:hideMark/>
          </w:tcPr>
          <w:p w14:paraId="26762DB0"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(5.26)</w:t>
            </w:r>
          </w:p>
        </w:tc>
        <w:tc>
          <w:tcPr>
            <w:tcW w:w="1292" w:type="dxa"/>
            <w:noWrap/>
            <w:vAlign w:val="center"/>
            <w:hideMark/>
          </w:tcPr>
          <w:p w14:paraId="1EC371E3"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(5.23)</w:t>
            </w:r>
          </w:p>
        </w:tc>
        <w:tc>
          <w:tcPr>
            <w:tcW w:w="1426" w:type="dxa"/>
            <w:noWrap/>
            <w:vAlign w:val="center"/>
            <w:hideMark/>
          </w:tcPr>
          <w:p w14:paraId="4AF4C6BD"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(4.72)</w:t>
            </w:r>
          </w:p>
        </w:tc>
      </w:tr>
      <w:tr w:rsidR="00E23323" w:rsidRPr="00EF2BDB" w14:paraId="12095439" w14:textId="77777777" w:rsidTr="00E23323">
        <w:trPr>
          <w:trHeight w:val="198"/>
        </w:trPr>
        <w:tc>
          <w:tcPr>
            <w:tcW w:w="4320" w:type="dxa"/>
            <w:noWrap/>
            <w:vAlign w:val="center"/>
            <w:hideMark/>
          </w:tcPr>
          <w:p w14:paraId="60D20879"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Education</w:t>
            </w:r>
          </w:p>
        </w:tc>
        <w:tc>
          <w:tcPr>
            <w:tcW w:w="1170" w:type="dxa"/>
            <w:noWrap/>
            <w:vAlign w:val="center"/>
            <w:hideMark/>
          </w:tcPr>
          <w:p w14:paraId="749BE12C" w14:textId="77777777" w:rsidR="00E23323" w:rsidRPr="00EF2BDB" w:rsidRDefault="00E23323">
            <w:pPr>
              <w:rPr>
                <w:rFonts w:ascii="Times New Roman" w:hAnsi="Times New Roman" w:cs="Times New Roman"/>
              </w:rPr>
            </w:pPr>
            <w:r w:rsidRPr="00EF2BDB">
              <w:rPr>
                <w:rFonts w:ascii="Times New Roman" w:hAnsi="Times New Roman" w:cs="Times New Roman"/>
              </w:rPr>
              <w:t>0.71</w:t>
            </w:r>
          </w:p>
        </w:tc>
        <w:tc>
          <w:tcPr>
            <w:tcW w:w="1350" w:type="dxa"/>
            <w:noWrap/>
            <w:vAlign w:val="center"/>
            <w:hideMark/>
          </w:tcPr>
          <w:p w14:paraId="1B1A3F4F" w14:textId="77777777" w:rsidR="00E23323" w:rsidRPr="00EF2BDB" w:rsidRDefault="00E23323">
            <w:pPr>
              <w:rPr>
                <w:rFonts w:ascii="Times New Roman" w:hAnsi="Times New Roman" w:cs="Times New Roman"/>
              </w:rPr>
            </w:pPr>
            <w:r w:rsidRPr="00EF2BDB">
              <w:rPr>
                <w:rFonts w:ascii="Times New Roman" w:hAnsi="Times New Roman" w:cs="Times New Roman"/>
              </w:rPr>
              <w:t>2.09</w:t>
            </w:r>
          </w:p>
        </w:tc>
        <w:tc>
          <w:tcPr>
            <w:tcW w:w="1292" w:type="dxa"/>
            <w:noWrap/>
            <w:vAlign w:val="center"/>
            <w:hideMark/>
          </w:tcPr>
          <w:p w14:paraId="58FB89F2" w14:textId="77777777" w:rsidR="00E23323" w:rsidRPr="00EF2BDB" w:rsidRDefault="00E23323">
            <w:pPr>
              <w:rPr>
                <w:rFonts w:ascii="Times New Roman" w:hAnsi="Times New Roman" w:cs="Times New Roman"/>
                <w:b/>
              </w:rPr>
            </w:pPr>
            <w:r w:rsidRPr="00EF2BDB">
              <w:rPr>
                <w:rFonts w:ascii="Times New Roman" w:hAnsi="Times New Roman" w:cs="Times New Roman"/>
                <w:b/>
              </w:rPr>
              <w:t>9.71***</w:t>
            </w:r>
          </w:p>
        </w:tc>
        <w:tc>
          <w:tcPr>
            <w:tcW w:w="1426" w:type="dxa"/>
            <w:noWrap/>
            <w:vAlign w:val="center"/>
            <w:hideMark/>
          </w:tcPr>
          <w:p w14:paraId="44E7F75C" w14:textId="77777777" w:rsidR="00E23323" w:rsidRPr="00EF2BDB" w:rsidRDefault="00E23323">
            <w:pPr>
              <w:rPr>
                <w:rFonts w:ascii="Times New Roman" w:hAnsi="Times New Roman" w:cs="Times New Roman"/>
              </w:rPr>
            </w:pPr>
            <w:r w:rsidRPr="00EF2BDB">
              <w:rPr>
                <w:rFonts w:ascii="Times New Roman" w:hAnsi="Times New Roman" w:cs="Times New Roman"/>
              </w:rPr>
              <w:t>−2.30</w:t>
            </w:r>
          </w:p>
        </w:tc>
      </w:tr>
      <w:tr w:rsidR="00E23323" w:rsidRPr="00EF2BDB" w14:paraId="7B461817" w14:textId="77777777" w:rsidTr="00E23323">
        <w:trPr>
          <w:trHeight w:val="330"/>
        </w:trPr>
        <w:tc>
          <w:tcPr>
            <w:tcW w:w="4320" w:type="dxa"/>
            <w:noWrap/>
            <w:vAlign w:val="center"/>
            <w:hideMark/>
          </w:tcPr>
          <w:p w14:paraId="0AF0D358" w14:textId="77777777" w:rsidR="00E23323" w:rsidRPr="00EF2BDB" w:rsidRDefault="00E23323">
            <w:pPr>
              <w:rPr>
                <w:rFonts w:eastAsiaTheme="minorHAnsi" w:cs="Times New Roman"/>
              </w:rPr>
            </w:pPr>
          </w:p>
        </w:tc>
        <w:tc>
          <w:tcPr>
            <w:tcW w:w="1170" w:type="dxa"/>
            <w:noWrap/>
            <w:vAlign w:val="center"/>
            <w:hideMark/>
          </w:tcPr>
          <w:p w14:paraId="53E89921"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(2.93)</w:t>
            </w:r>
          </w:p>
        </w:tc>
        <w:tc>
          <w:tcPr>
            <w:tcW w:w="1350" w:type="dxa"/>
            <w:noWrap/>
            <w:vAlign w:val="center"/>
            <w:hideMark/>
          </w:tcPr>
          <w:p w14:paraId="1D476FBE"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(2.70)</w:t>
            </w:r>
          </w:p>
        </w:tc>
        <w:tc>
          <w:tcPr>
            <w:tcW w:w="1292" w:type="dxa"/>
            <w:noWrap/>
            <w:vAlign w:val="center"/>
            <w:hideMark/>
          </w:tcPr>
          <w:p w14:paraId="58967CF3"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(3.30)</w:t>
            </w:r>
          </w:p>
        </w:tc>
        <w:tc>
          <w:tcPr>
            <w:tcW w:w="1426" w:type="dxa"/>
            <w:noWrap/>
            <w:vAlign w:val="center"/>
            <w:hideMark/>
          </w:tcPr>
          <w:p w14:paraId="20446792"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(3.01)</w:t>
            </w:r>
          </w:p>
        </w:tc>
      </w:tr>
      <w:tr w:rsidR="00E23323" w:rsidRPr="00EF2BDB" w14:paraId="44B2FD68" w14:textId="77777777" w:rsidTr="00E23323">
        <w:trPr>
          <w:trHeight w:val="270"/>
        </w:trPr>
        <w:tc>
          <w:tcPr>
            <w:tcW w:w="4320" w:type="dxa"/>
            <w:noWrap/>
            <w:vAlign w:val="center"/>
            <w:hideMark/>
          </w:tcPr>
          <w:p w14:paraId="4B171235"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Residence (1 = Rural)</w:t>
            </w:r>
          </w:p>
        </w:tc>
        <w:tc>
          <w:tcPr>
            <w:tcW w:w="1170" w:type="dxa"/>
            <w:noWrap/>
            <w:vAlign w:val="center"/>
            <w:hideMark/>
          </w:tcPr>
          <w:p w14:paraId="4F224BCD" w14:textId="77777777" w:rsidR="00E23323" w:rsidRPr="00EF2BDB" w:rsidRDefault="00E23323">
            <w:pPr>
              <w:rPr>
                <w:rFonts w:ascii="Times New Roman" w:hAnsi="Times New Roman" w:cs="Times New Roman"/>
              </w:rPr>
            </w:pPr>
            <w:r w:rsidRPr="00EF2BDB">
              <w:rPr>
                <w:rFonts w:ascii="Times New Roman" w:hAnsi="Times New Roman" w:cs="Times New Roman"/>
              </w:rPr>
              <w:t>−5.22</w:t>
            </w:r>
          </w:p>
        </w:tc>
        <w:tc>
          <w:tcPr>
            <w:tcW w:w="1350" w:type="dxa"/>
            <w:noWrap/>
            <w:vAlign w:val="center"/>
            <w:hideMark/>
          </w:tcPr>
          <w:p w14:paraId="71C2DB6D" w14:textId="77777777" w:rsidR="00E23323" w:rsidRPr="00EF2BDB" w:rsidRDefault="00E23323">
            <w:pPr>
              <w:rPr>
                <w:rFonts w:ascii="Times New Roman" w:hAnsi="Times New Roman" w:cs="Times New Roman"/>
              </w:rPr>
            </w:pPr>
            <w:r w:rsidRPr="00EF2BDB">
              <w:rPr>
                <w:rFonts w:ascii="Times New Roman" w:hAnsi="Times New Roman" w:cs="Times New Roman"/>
              </w:rPr>
              <w:t>−17.21</w:t>
            </w:r>
          </w:p>
        </w:tc>
        <w:tc>
          <w:tcPr>
            <w:tcW w:w="1292" w:type="dxa"/>
            <w:noWrap/>
            <w:vAlign w:val="center"/>
            <w:hideMark/>
          </w:tcPr>
          <w:p w14:paraId="5B68CA46" w14:textId="77777777" w:rsidR="00E23323" w:rsidRPr="00EF2BDB" w:rsidRDefault="00E23323">
            <w:pPr>
              <w:rPr>
                <w:rFonts w:ascii="Times New Roman" w:hAnsi="Times New Roman" w:cs="Times New Roman"/>
                <w:b/>
              </w:rPr>
            </w:pPr>
            <w:r w:rsidRPr="00EF2BDB">
              <w:rPr>
                <w:rFonts w:ascii="Times New Roman" w:hAnsi="Times New Roman" w:cs="Times New Roman"/>
                <w:b/>
              </w:rPr>
              <w:t>76.26***</w:t>
            </w:r>
          </w:p>
        </w:tc>
        <w:tc>
          <w:tcPr>
            <w:tcW w:w="1426" w:type="dxa"/>
            <w:noWrap/>
            <w:vAlign w:val="center"/>
            <w:hideMark/>
          </w:tcPr>
          <w:p w14:paraId="5E24CC00" w14:textId="77777777" w:rsidR="00E23323" w:rsidRPr="00EF2BDB" w:rsidRDefault="00E23323">
            <w:pPr>
              <w:rPr>
                <w:rFonts w:ascii="Times New Roman" w:hAnsi="Times New Roman" w:cs="Times New Roman"/>
                <w:b/>
              </w:rPr>
            </w:pPr>
            <w:r w:rsidRPr="00EF2BDB">
              <w:rPr>
                <w:rFonts w:ascii="Times New Roman" w:hAnsi="Times New Roman" w:cs="Times New Roman"/>
                <w:b/>
              </w:rPr>
              <w:t>−29.76*</w:t>
            </w:r>
          </w:p>
        </w:tc>
      </w:tr>
      <w:tr w:rsidR="00E23323" w:rsidRPr="00EF2BDB" w14:paraId="64EE89D7" w14:textId="77777777" w:rsidTr="00E23323">
        <w:trPr>
          <w:trHeight w:val="330"/>
        </w:trPr>
        <w:tc>
          <w:tcPr>
            <w:tcW w:w="4320" w:type="dxa"/>
            <w:noWrap/>
            <w:vAlign w:val="center"/>
            <w:hideMark/>
          </w:tcPr>
          <w:p w14:paraId="21B05DB8" w14:textId="77777777" w:rsidR="00E23323" w:rsidRPr="00EF2BDB" w:rsidRDefault="00E23323">
            <w:pPr>
              <w:rPr>
                <w:rFonts w:eastAsiaTheme="minorHAnsi" w:cs="Times New Roman"/>
              </w:rPr>
            </w:pPr>
          </w:p>
        </w:tc>
        <w:tc>
          <w:tcPr>
            <w:tcW w:w="1170" w:type="dxa"/>
            <w:noWrap/>
            <w:vAlign w:val="center"/>
            <w:hideMark/>
          </w:tcPr>
          <w:p w14:paraId="060814A5"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(18.63)</w:t>
            </w:r>
          </w:p>
        </w:tc>
        <w:tc>
          <w:tcPr>
            <w:tcW w:w="1350" w:type="dxa"/>
            <w:noWrap/>
            <w:vAlign w:val="center"/>
            <w:hideMark/>
          </w:tcPr>
          <w:p w14:paraId="7F0CA546"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(15.40)</w:t>
            </w:r>
          </w:p>
        </w:tc>
        <w:tc>
          <w:tcPr>
            <w:tcW w:w="1292" w:type="dxa"/>
            <w:noWrap/>
            <w:vAlign w:val="center"/>
            <w:hideMark/>
          </w:tcPr>
          <w:p w14:paraId="232D7C7F"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(18.16)</w:t>
            </w:r>
          </w:p>
        </w:tc>
        <w:tc>
          <w:tcPr>
            <w:tcW w:w="1426" w:type="dxa"/>
            <w:noWrap/>
            <w:vAlign w:val="center"/>
            <w:hideMark/>
          </w:tcPr>
          <w:p w14:paraId="230DD69A"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(15.63)</w:t>
            </w:r>
          </w:p>
        </w:tc>
      </w:tr>
      <w:tr w:rsidR="00E23323" w:rsidRPr="00EF2BDB" w14:paraId="126FD8A6" w14:textId="77777777" w:rsidTr="00E23323">
        <w:trPr>
          <w:trHeight w:val="252"/>
        </w:trPr>
        <w:tc>
          <w:tcPr>
            <w:tcW w:w="4320" w:type="dxa"/>
            <w:noWrap/>
            <w:vAlign w:val="center"/>
            <w:hideMark/>
          </w:tcPr>
          <w:p w14:paraId="2E2AEA47"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Region (1 = Naryn)</w:t>
            </w:r>
          </w:p>
        </w:tc>
        <w:tc>
          <w:tcPr>
            <w:tcW w:w="1170" w:type="dxa"/>
            <w:noWrap/>
            <w:vAlign w:val="center"/>
            <w:hideMark/>
          </w:tcPr>
          <w:p w14:paraId="3F6A7238" w14:textId="77777777" w:rsidR="00E23323" w:rsidRPr="00EF2BDB" w:rsidRDefault="00E23323">
            <w:pPr>
              <w:rPr>
                <w:rFonts w:ascii="Times New Roman" w:hAnsi="Times New Roman" w:cs="Times New Roman"/>
                <w:b/>
              </w:rPr>
            </w:pPr>
            <w:r w:rsidRPr="00EF2BDB">
              <w:rPr>
                <w:rFonts w:ascii="Times New Roman" w:hAnsi="Times New Roman" w:cs="Times New Roman"/>
                <w:b/>
              </w:rPr>
              <w:t>108.46***</w:t>
            </w:r>
          </w:p>
        </w:tc>
        <w:tc>
          <w:tcPr>
            <w:tcW w:w="1350" w:type="dxa"/>
            <w:noWrap/>
            <w:vAlign w:val="center"/>
            <w:hideMark/>
          </w:tcPr>
          <w:p w14:paraId="71ACB2AC" w14:textId="77777777" w:rsidR="00E23323" w:rsidRPr="00EF2BDB" w:rsidRDefault="00E23323">
            <w:pPr>
              <w:rPr>
                <w:rFonts w:ascii="Times New Roman" w:hAnsi="Times New Roman" w:cs="Times New Roman"/>
                <w:b/>
              </w:rPr>
            </w:pPr>
            <w:r w:rsidRPr="00EF2BDB">
              <w:rPr>
                <w:rFonts w:ascii="Times New Roman" w:hAnsi="Times New Roman" w:cs="Times New Roman"/>
                <w:b/>
              </w:rPr>
              <w:t>−27.16*</w:t>
            </w:r>
          </w:p>
        </w:tc>
        <w:tc>
          <w:tcPr>
            <w:tcW w:w="1292" w:type="dxa"/>
            <w:noWrap/>
            <w:vAlign w:val="center"/>
            <w:hideMark/>
          </w:tcPr>
          <w:p w14:paraId="094F52A5" w14:textId="77777777" w:rsidR="00E23323" w:rsidRPr="00EF2BDB" w:rsidRDefault="00E23323">
            <w:pPr>
              <w:rPr>
                <w:rFonts w:ascii="Times New Roman" w:hAnsi="Times New Roman" w:cs="Times New Roman"/>
              </w:rPr>
            </w:pPr>
            <w:r w:rsidRPr="00EF2BDB">
              <w:rPr>
                <w:rFonts w:ascii="Times New Roman" w:hAnsi="Times New Roman" w:cs="Times New Roman"/>
              </w:rPr>
              <w:t>−2.41</w:t>
            </w:r>
          </w:p>
        </w:tc>
        <w:tc>
          <w:tcPr>
            <w:tcW w:w="1426" w:type="dxa"/>
            <w:noWrap/>
            <w:vAlign w:val="center"/>
            <w:hideMark/>
          </w:tcPr>
          <w:p w14:paraId="4322359E" w14:textId="77777777" w:rsidR="00E23323" w:rsidRPr="00EF2BDB" w:rsidRDefault="00E23323">
            <w:pPr>
              <w:rPr>
                <w:rFonts w:ascii="Times New Roman" w:hAnsi="Times New Roman" w:cs="Times New Roman"/>
              </w:rPr>
            </w:pPr>
            <w:r w:rsidRPr="00EF2BDB">
              <w:rPr>
                <w:rFonts w:ascii="Times New Roman" w:hAnsi="Times New Roman" w:cs="Times New Roman"/>
              </w:rPr>
              <w:t>−21.60</w:t>
            </w:r>
          </w:p>
        </w:tc>
      </w:tr>
      <w:tr w:rsidR="00E23323" w:rsidRPr="00EF2BDB" w14:paraId="39E08808" w14:textId="77777777" w:rsidTr="00E23323">
        <w:trPr>
          <w:trHeight w:val="330"/>
        </w:trPr>
        <w:tc>
          <w:tcPr>
            <w:tcW w:w="4320" w:type="dxa"/>
            <w:noWrap/>
            <w:vAlign w:val="center"/>
            <w:hideMark/>
          </w:tcPr>
          <w:p w14:paraId="67D72182" w14:textId="77777777" w:rsidR="00E23323" w:rsidRPr="00EF2BDB" w:rsidRDefault="00E23323">
            <w:pPr>
              <w:rPr>
                <w:rFonts w:eastAsiaTheme="minorHAnsi" w:cs="Times New Roman"/>
              </w:rPr>
            </w:pPr>
          </w:p>
        </w:tc>
        <w:tc>
          <w:tcPr>
            <w:tcW w:w="1170" w:type="dxa"/>
            <w:noWrap/>
            <w:vAlign w:val="center"/>
            <w:hideMark/>
          </w:tcPr>
          <w:p w14:paraId="432D63D3"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(15.88)</w:t>
            </w:r>
          </w:p>
        </w:tc>
        <w:tc>
          <w:tcPr>
            <w:tcW w:w="1350" w:type="dxa"/>
            <w:noWrap/>
            <w:vAlign w:val="center"/>
            <w:hideMark/>
          </w:tcPr>
          <w:p w14:paraId="3F5B6933"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(14.46)</w:t>
            </w:r>
          </w:p>
        </w:tc>
        <w:tc>
          <w:tcPr>
            <w:tcW w:w="1292" w:type="dxa"/>
            <w:noWrap/>
            <w:vAlign w:val="center"/>
            <w:hideMark/>
          </w:tcPr>
          <w:p w14:paraId="30DF914F"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(16.29)</w:t>
            </w:r>
          </w:p>
        </w:tc>
        <w:tc>
          <w:tcPr>
            <w:tcW w:w="1426" w:type="dxa"/>
            <w:noWrap/>
            <w:vAlign w:val="center"/>
            <w:hideMark/>
          </w:tcPr>
          <w:p w14:paraId="0BD65DFE"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(14.65)</w:t>
            </w:r>
          </w:p>
        </w:tc>
      </w:tr>
      <w:tr w:rsidR="00E23323" w:rsidRPr="00EF2BDB" w14:paraId="215A1DAC" w14:textId="77777777" w:rsidTr="00E23323">
        <w:trPr>
          <w:trHeight w:val="270"/>
        </w:trPr>
        <w:tc>
          <w:tcPr>
            <w:tcW w:w="4320" w:type="dxa"/>
            <w:vAlign w:val="center"/>
            <w:hideMark/>
          </w:tcPr>
          <w:p w14:paraId="75CF5B91"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 xml:space="preserve">Lag Livestock (1 = Livestock in </w:t>
            </w:r>
            <w:r w:rsidRPr="00EF2BDB">
              <w:rPr>
                <w:rFonts w:ascii="Times New Roman" w:eastAsia="Times New Roman" w:hAnsi="Times New Roman" w:cs="Times New Roman"/>
                <w:i/>
              </w:rPr>
              <w:t>t−1</w:t>
            </w:r>
            <w:r w:rsidRPr="00EF2BDB">
              <w:rPr>
                <w:rFonts w:ascii="Times New Roman" w:eastAsia="Times New Roman" w:hAnsi="Times New Roman" w:cs="Times New Roman"/>
              </w:rPr>
              <w:t>)</w:t>
            </w:r>
          </w:p>
        </w:tc>
        <w:tc>
          <w:tcPr>
            <w:tcW w:w="1170" w:type="dxa"/>
            <w:noWrap/>
            <w:vAlign w:val="center"/>
            <w:hideMark/>
          </w:tcPr>
          <w:p w14:paraId="2EF8C083" w14:textId="77777777" w:rsidR="00E23323" w:rsidRPr="00EF2BDB" w:rsidRDefault="00E23323">
            <w:pPr>
              <w:rPr>
                <w:rFonts w:ascii="Times New Roman" w:hAnsi="Times New Roman" w:cs="Times New Roman"/>
                <w:b/>
              </w:rPr>
            </w:pPr>
            <w:r w:rsidRPr="00EF2BDB">
              <w:rPr>
                <w:rFonts w:ascii="Times New Roman" w:hAnsi="Times New Roman" w:cs="Times New Roman"/>
                <w:b/>
              </w:rPr>
              <w:t>−49.84***</w:t>
            </w:r>
          </w:p>
        </w:tc>
        <w:tc>
          <w:tcPr>
            <w:tcW w:w="1350" w:type="dxa"/>
            <w:noWrap/>
            <w:vAlign w:val="center"/>
            <w:hideMark/>
          </w:tcPr>
          <w:p w14:paraId="17FE3EBA"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292" w:type="dxa"/>
            <w:noWrap/>
            <w:vAlign w:val="center"/>
            <w:hideMark/>
          </w:tcPr>
          <w:p w14:paraId="0FB936F2" w14:textId="77777777" w:rsidR="00E23323" w:rsidRPr="00EF2BDB" w:rsidRDefault="00E23323">
            <w:pPr>
              <w:rPr>
                <w:rFonts w:ascii="Times New Roman" w:hAnsi="Times New Roman" w:cs="Times New Roman"/>
                <w:b/>
              </w:rPr>
            </w:pPr>
            <w:r w:rsidRPr="00EF2BDB">
              <w:rPr>
                <w:rFonts w:ascii="Times New Roman" w:hAnsi="Times New Roman" w:cs="Times New Roman"/>
                <w:b/>
              </w:rPr>
              <w:t>77.74***</w:t>
            </w:r>
          </w:p>
        </w:tc>
        <w:tc>
          <w:tcPr>
            <w:tcW w:w="1426" w:type="dxa"/>
            <w:noWrap/>
            <w:vAlign w:val="center"/>
            <w:hideMark/>
          </w:tcPr>
          <w:p w14:paraId="4F7D9F6E"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r>
      <w:tr w:rsidR="00E23323" w:rsidRPr="00EF2BDB" w14:paraId="208BCE4F" w14:textId="77777777" w:rsidTr="00E23323">
        <w:trPr>
          <w:trHeight w:val="330"/>
        </w:trPr>
        <w:tc>
          <w:tcPr>
            <w:tcW w:w="4320" w:type="dxa"/>
            <w:noWrap/>
            <w:vAlign w:val="center"/>
            <w:hideMark/>
          </w:tcPr>
          <w:p w14:paraId="193119BE" w14:textId="77777777" w:rsidR="00E23323" w:rsidRPr="00EF2BDB" w:rsidRDefault="00E23323">
            <w:pPr>
              <w:rPr>
                <w:rFonts w:eastAsiaTheme="minorHAnsi" w:cs="Times New Roman"/>
              </w:rPr>
            </w:pPr>
          </w:p>
        </w:tc>
        <w:tc>
          <w:tcPr>
            <w:tcW w:w="1170" w:type="dxa"/>
            <w:noWrap/>
            <w:vAlign w:val="center"/>
            <w:hideMark/>
          </w:tcPr>
          <w:p w14:paraId="0BB541BA"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(17.84)</w:t>
            </w:r>
          </w:p>
        </w:tc>
        <w:tc>
          <w:tcPr>
            <w:tcW w:w="1350" w:type="dxa"/>
            <w:noWrap/>
            <w:vAlign w:val="center"/>
            <w:hideMark/>
          </w:tcPr>
          <w:p w14:paraId="43A73CC9"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292" w:type="dxa"/>
            <w:noWrap/>
            <w:vAlign w:val="center"/>
            <w:hideMark/>
          </w:tcPr>
          <w:p w14:paraId="01D3B80D"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(19.39)</w:t>
            </w:r>
          </w:p>
        </w:tc>
        <w:tc>
          <w:tcPr>
            <w:tcW w:w="1426" w:type="dxa"/>
            <w:noWrap/>
            <w:vAlign w:val="center"/>
            <w:hideMark/>
          </w:tcPr>
          <w:p w14:paraId="324873B6"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r>
      <w:tr w:rsidR="00E23323" w:rsidRPr="00EF2BDB" w14:paraId="6363EFA1" w14:textId="77777777" w:rsidTr="00E23323">
        <w:trPr>
          <w:trHeight w:val="252"/>
        </w:trPr>
        <w:tc>
          <w:tcPr>
            <w:tcW w:w="4320" w:type="dxa"/>
            <w:vAlign w:val="center"/>
            <w:hideMark/>
          </w:tcPr>
          <w:p w14:paraId="2E76783A"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 xml:space="preserve">Lag Land (1 = Arable Land in </w:t>
            </w:r>
            <w:r w:rsidRPr="00EF2BDB">
              <w:rPr>
                <w:rFonts w:ascii="Times New Roman" w:eastAsia="Times New Roman" w:hAnsi="Times New Roman" w:cs="Times New Roman"/>
                <w:i/>
              </w:rPr>
              <w:t>t−1</w:t>
            </w:r>
            <w:r w:rsidRPr="00EF2BDB">
              <w:rPr>
                <w:rFonts w:ascii="Times New Roman" w:eastAsia="Times New Roman" w:hAnsi="Times New Roman" w:cs="Times New Roman"/>
              </w:rPr>
              <w:t>)</w:t>
            </w:r>
          </w:p>
        </w:tc>
        <w:tc>
          <w:tcPr>
            <w:tcW w:w="1170" w:type="dxa"/>
            <w:noWrap/>
            <w:vAlign w:val="center"/>
            <w:hideMark/>
          </w:tcPr>
          <w:p w14:paraId="11EF2682" w14:textId="77777777" w:rsidR="00E23323" w:rsidRPr="00EF2BDB" w:rsidRDefault="00E23323">
            <w:pPr>
              <w:rPr>
                <w:rFonts w:ascii="Times New Roman" w:hAnsi="Times New Roman" w:cs="Times New Roman"/>
              </w:rPr>
            </w:pPr>
            <w:r w:rsidRPr="00EF2BDB">
              <w:rPr>
                <w:rFonts w:ascii="Times New Roman" w:hAnsi="Times New Roman" w:cs="Times New Roman"/>
              </w:rPr>
              <w:t>6.59</w:t>
            </w:r>
          </w:p>
        </w:tc>
        <w:tc>
          <w:tcPr>
            <w:tcW w:w="1350" w:type="dxa"/>
            <w:noWrap/>
            <w:vAlign w:val="center"/>
            <w:hideMark/>
          </w:tcPr>
          <w:p w14:paraId="1EA5101C"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292" w:type="dxa"/>
            <w:noWrap/>
            <w:vAlign w:val="center"/>
            <w:hideMark/>
          </w:tcPr>
          <w:p w14:paraId="3D67D591" w14:textId="77777777" w:rsidR="00E23323" w:rsidRPr="00EF2BDB" w:rsidRDefault="00E23323">
            <w:pPr>
              <w:rPr>
                <w:rFonts w:ascii="Times New Roman" w:hAnsi="Times New Roman" w:cs="Times New Roman"/>
              </w:rPr>
            </w:pPr>
            <w:r w:rsidRPr="00EF2BDB">
              <w:rPr>
                <w:rFonts w:ascii="Times New Roman" w:hAnsi="Times New Roman" w:cs="Times New Roman"/>
              </w:rPr>
              <w:t>14.62</w:t>
            </w:r>
          </w:p>
        </w:tc>
        <w:tc>
          <w:tcPr>
            <w:tcW w:w="1426" w:type="dxa"/>
            <w:noWrap/>
            <w:vAlign w:val="center"/>
            <w:hideMark/>
          </w:tcPr>
          <w:p w14:paraId="5378FBE2"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r>
      <w:tr w:rsidR="00E23323" w:rsidRPr="00EF2BDB" w14:paraId="58D75791" w14:textId="77777777" w:rsidTr="00E23323">
        <w:trPr>
          <w:trHeight w:val="330"/>
        </w:trPr>
        <w:tc>
          <w:tcPr>
            <w:tcW w:w="4320" w:type="dxa"/>
            <w:noWrap/>
            <w:vAlign w:val="center"/>
            <w:hideMark/>
          </w:tcPr>
          <w:p w14:paraId="0BECEE39" w14:textId="77777777" w:rsidR="00E23323" w:rsidRPr="00EF2BDB" w:rsidRDefault="00E23323">
            <w:pPr>
              <w:rPr>
                <w:rFonts w:eastAsiaTheme="minorHAnsi" w:cs="Times New Roman"/>
              </w:rPr>
            </w:pPr>
          </w:p>
        </w:tc>
        <w:tc>
          <w:tcPr>
            <w:tcW w:w="1170" w:type="dxa"/>
            <w:noWrap/>
            <w:vAlign w:val="center"/>
            <w:hideMark/>
          </w:tcPr>
          <w:p w14:paraId="1B7BC86A"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(19.92)</w:t>
            </w:r>
          </w:p>
        </w:tc>
        <w:tc>
          <w:tcPr>
            <w:tcW w:w="1350" w:type="dxa"/>
            <w:noWrap/>
            <w:vAlign w:val="center"/>
            <w:hideMark/>
          </w:tcPr>
          <w:p w14:paraId="76C45DD3"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292" w:type="dxa"/>
            <w:noWrap/>
            <w:vAlign w:val="center"/>
            <w:hideMark/>
          </w:tcPr>
          <w:p w14:paraId="66506741"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(18.53)</w:t>
            </w:r>
          </w:p>
        </w:tc>
        <w:tc>
          <w:tcPr>
            <w:tcW w:w="1426" w:type="dxa"/>
            <w:noWrap/>
            <w:vAlign w:val="center"/>
            <w:hideMark/>
          </w:tcPr>
          <w:p w14:paraId="35960F57"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r>
      <w:tr w:rsidR="00E23323" w:rsidRPr="00EF2BDB" w14:paraId="46885BB2" w14:textId="77777777" w:rsidTr="00E23323">
        <w:trPr>
          <w:trHeight w:val="252"/>
        </w:trPr>
        <w:tc>
          <w:tcPr>
            <w:tcW w:w="4320" w:type="dxa"/>
            <w:vAlign w:val="center"/>
            <w:hideMark/>
          </w:tcPr>
          <w:p w14:paraId="58474325"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 xml:space="preserve">Lag Mobile Phone (1 = Mobile Phone in </w:t>
            </w:r>
            <w:r w:rsidRPr="00EF2BDB">
              <w:rPr>
                <w:rFonts w:ascii="Times New Roman" w:eastAsia="Times New Roman" w:hAnsi="Times New Roman" w:cs="Times New Roman"/>
                <w:i/>
              </w:rPr>
              <w:t>t−1</w:t>
            </w:r>
            <w:r w:rsidRPr="00EF2BDB">
              <w:rPr>
                <w:rFonts w:ascii="Times New Roman" w:eastAsia="Times New Roman" w:hAnsi="Times New Roman" w:cs="Times New Roman"/>
              </w:rPr>
              <w:t>)</w:t>
            </w:r>
          </w:p>
        </w:tc>
        <w:tc>
          <w:tcPr>
            <w:tcW w:w="1170" w:type="dxa"/>
            <w:noWrap/>
            <w:vAlign w:val="center"/>
            <w:hideMark/>
          </w:tcPr>
          <w:p w14:paraId="40E7CABE" w14:textId="77777777" w:rsidR="00E23323" w:rsidRPr="00EF2BDB" w:rsidRDefault="00E23323">
            <w:pPr>
              <w:rPr>
                <w:rFonts w:ascii="Times New Roman" w:hAnsi="Times New Roman" w:cs="Times New Roman"/>
                <w:b/>
              </w:rPr>
            </w:pPr>
            <w:r w:rsidRPr="00EF2BDB">
              <w:rPr>
                <w:rFonts w:ascii="Times New Roman" w:hAnsi="Times New Roman" w:cs="Times New Roman"/>
                <w:b/>
              </w:rPr>
              <w:t>−32.51*</w:t>
            </w:r>
          </w:p>
        </w:tc>
        <w:tc>
          <w:tcPr>
            <w:tcW w:w="1350" w:type="dxa"/>
            <w:noWrap/>
            <w:vAlign w:val="center"/>
            <w:hideMark/>
          </w:tcPr>
          <w:p w14:paraId="1759AEDF" w14:textId="77777777" w:rsidR="00E23323" w:rsidRPr="00EF2BDB" w:rsidRDefault="00E23323">
            <w:pPr>
              <w:rPr>
                <w:rFonts w:ascii="Times New Roman" w:hAnsi="Times New Roman" w:cs="Times New Roman"/>
                <w:b/>
              </w:rPr>
            </w:pPr>
            <w:r w:rsidRPr="00EF2BDB">
              <w:rPr>
                <w:rFonts w:ascii="Times New Roman" w:hAnsi="Times New Roman" w:cs="Times New Roman"/>
                <w:b/>
              </w:rPr>
              <w:t>42.48**</w:t>
            </w:r>
          </w:p>
        </w:tc>
        <w:tc>
          <w:tcPr>
            <w:tcW w:w="1292" w:type="dxa"/>
            <w:noWrap/>
            <w:vAlign w:val="center"/>
            <w:hideMark/>
          </w:tcPr>
          <w:p w14:paraId="66965E4D" w14:textId="77777777" w:rsidR="00E23323" w:rsidRPr="00EF2BDB" w:rsidRDefault="00E23323">
            <w:pPr>
              <w:rPr>
                <w:rFonts w:ascii="Times New Roman" w:hAnsi="Times New Roman" w:cs="Times New Roman"/>
              </w:rPr>
            </w:pPr>
            <w:r w:rsidRPr="00EF2BDB">
              <w:rPr>
                <w:rFonts w:ascii="Times New Roman" w:hAnsi="Times New Roman" w:cs="Times New Roman"/>
              </w:rPr>
              <w:t>7.72</w:t>
            </w:r>
          </w:p>
        </w:tc>
        <w:tc>
          <w:tcPr>
            <w:tcW w:w="1426" w:type="dxa"/>
            <w:noWrap/>
            <w:vAlign w:val="center"/>
            <w:hideMark/>
          </w:tcPr>
          <w:p w14:paraId="31ACA024" w14:textId="77777777" w:rsidR="00E23323" w:rsidRPr="00EF2BDB" w:rsidRDefault="00E23323">
            <w:pPr>
              <w:rPr>
                <w:rFonts w:ascii="Times New Roman" w:hAnsi="Times New Roman" w:cs="Times New Roman"/>
              </w:rPr>
            </w:pPr>
            <w:r w:rsidRPr="00EF2BDB">
              <w:rPr>
                <w:rFonts w:ascii="Times New Roman" w:hAnsi="Times New Roman" w:cs="Times New Roman"/>
              </w:rPr>
              <w:t>−21.50</w:t>
            </w:r>
          </w:p>
        </w:tc>
      </w:tr>
      <w:tr w:rsidR="00E23323" w:rsidRPr="00EF2BDB" w14:paraId="4A7C56B3" w14:textId="77777777" w:rsidTr="00E23323">
        <w:trPr>
          <w:trHeight w:val="330"/>
        </w:trPr>
        <w:tc>
          <w:tcPr>
            <w:tcW w:w="4320" w:type="dxa"/>
            <w:noWrap/>
            <w:vAlign w:val="center"/>
            <w:hideMark/>
          </w:tcPr>
          <w:p w14:paraId="7832949A" w14:textId="77777777" w:rsidR="00E23323" w:rsidRPr="00EF2BDB" w:rsidRDefault="00E23323">
            <w:pPr>
              <w:rPr>
                <w:rFonts w:eastAsiaTheme="minorHAnsi" w:cs="Times New Roman"/>
              </w:rPr>
            </w:pPr>
          </w:p>
        </w:tc>
        <w:tc>
          <w:tcPr>
            <w:tcW w:w="1170" w:type="dxa"/>
            <w:noWrap/>
            <w:vAlign w:val="center"/>
            <w:hideMark/>
          </w:tcPr>
          <w:p w14:paraId="477BC916"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(16.74)</w:t>
            </w:r>
          </w:p>
        </w:tc>
        <w:tc>
          <w:tcPr>
            <w:tcW w:w="1350" w:type="dxa"/>
            <w:noWrap/>
            <w:vAlign w:val="center"/>
            <w:hideMark/>
          </w:tcPr>
          <w:p w14:paraId="72DE359E"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(17.42)</w:t>
            </w:r>
          </w:p>
        </w:tc>
        <w:tc>
          <w:tcPr>
            <w:tcW w:w="1292" w:type="dxa"/>
            <w:noWrap/>
            <w:vAlign w:val="center"/>
            <w:hideMark/>
          </w:tcPr>
          <w:p w14:paraId="51BBEC6D"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(19.18)</w:t>
            </w:r>
          </w:p>
        </w:tc>
        <w:tc>
          <w:tcPr>
            <w:tcW w:w="1426" w:type="dxa"/>
            <w:noWrap/>
            <w:vAlign w:val="center"/>
            <w:hideMark/>
          </w:tcPr>
          <w:p w14:paraId="3169FF85"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(16.78)</w:t>
            </w:r>
          </w:p>
        </w:tc>
      </w:tr>
      <w:tr w:rsidR="00E23323" w:rsidRPr="00EF2BDB" w14:paraId="53B114FC" w14:textId="77777777" w:rsidTr="00E23323">
        <w:trPr>
          <w:trHeight w:val="162"/>
        </w:trPr>
        <w:tc>
          <w:tcPr>
            <w:tcW w:w="4320" w:type="dxa"/>
            <w:noWrap/>
            <w:vAlign w:val="center"/>
            <w:hideMark/>
          </w:tcPr>
          <w:p w14:paraId="1F16F283"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 xml:space="preserve">Lag Off-farm Income (ln(income) in </w:t>
            </w:r>
            <w:r w:rsidRPr="00EF2BDB">
              <w:rPr>
                <w:rFonts w:ascii="Times New Roman" w:eastAsia="Times New Roman" w:hAnsi="Times New Roman" w:cs="Times New Roman"/>
                <w:i/>
              </w:rPr>
              <w:t>t−1</w:t>
            </w:r>
            <w:r w:rsidRPr="00EF2BDB">
              <w:rPr>
                <w:rFonts w:ascii="Times New Roman" w:eastAsia="Times New Roman" w:hAnsi="Times New Roman" w:cs="Times New Roman"/>
              </w:rPr>
              <w:t>)</w:t>
            </w:r>
          </w:p>
        </w:tc>
        <w:tc>
          <w:tcPr>
            <w:tcW w:w="1170" w:type="dxa"/>
            <w:noWrap/>
            <w:vAlign w:val="center"/>
            <w:hideMark/>
          </w:tcPr>
          <w:p w14:paraId="4E624B21" w14:textId="77777777" w:rsidR="00E23323" w:rsidRPr="00EF2BDB" w:rsidRDefault="00E23323">
            <w:pPr>
              <w:rPr>
                <w:rFonts w:ascii="Times New Roman" w:hAnsi="Times New Roman" w:cs="Times New Roman"/>
              </w:rPr>
            </w:pPr>
            <w:r w:rsidRPr="00EF2BDB">
              <w:rPr>
                <w:rFonts w:ascii="Times New Roman" w:hAnsi="Times New Roman" w:cs="Times New Roman"/>
              </w:rPr>
              <w:t>10.31</w:t>
            </w:r>
          </w:p>
        </w:tc>
        <w:tc>
          <w:tcPr>
            <w:tcW w:w="1350" w:type="dxa"/>
            <w:noWrap/>
            <w:vAlign w:val="center"/>
            <w:hideMark/>
          </w:tcPr>
          <w:p w14:paraId="2BE90C07" w14:textId="77777777" w:rsidR="00E23323" w:rsidRPr="00EF2BDB" w:rsidRDefault="00E23323">
            <w:pPr>
              <w:rPr>
                <w:rFonts w:ascii="Times New Roman" w:hAnsi="Times New Roman" w:cs="Times New Roman"/>
              </w:rPr>
            </w:pPr>
            <w:r w:rsidRPr="00EF2BDB">
              <w:rPr>
                <w:rFonts w:ascii="Times New Roman" w:hAnsi="Times New Roman" w:cs="Times New Roman"/>
              </w:rPr>
              <w:t>−2.57</w:t>
            </w:r>
          </w:p>
        </w:tc>
        <w:tc>
          <w:tcPr>
            <w:tcW w:w="1292" w:type="dxa"/>
            <w:noWrap/>
            <w:vAlign w:val="center"/>
            <w:hideMark/>
          </w:tcPr>
          <w:p w14:paraId="267F369F" w14:textId="77777777" w:rsidR="00E23323" w:rsidRPr="00EF2BDB" w:rsidRDefault="00E23323">
            <w:pPr>
              <w:rPr>
                <w:rFonts w:ascii="Times New Roman" w:hAnsi="Times New Roman" w:cs="Times New Roman"/>
                <w:b/>
              </w:rPr>
            </w:pPr>
            <w:r w:rsidRPr="00EF2BDB">
              <w:rPr>
                <w:rFonts w:ascii="Times New Roman" w:hAnsi="Times New Roman" w:cs="Times New Roman"/>
                <w:b/>
              </w:rPr>
              <w:t>−31.28***</w:t>
            </w:r>
          </w:p>
        </w:tc>
        <w:tc>
          <w:tcPr>
            <w:tcW w:w="1426" w:type="dxa"/>
            <w:noWrap/>
            <w:vAlign w:val="center"/>
            <w:hideMark/>
          </w:tcPr>
          <w:p w14:paraId="795F2F93" w14:textId="77777777" w:rsidR="00E23323" w:rsidRPr="00EF2BDB" w:rsidRDefault="00E23323">
            <w:pPr>
              <w:rPr>
                <w:rFonts w:ascii="Times New Roman" w:hAnsi="Times New Roman" w:cs="Times New Roman"/>
                <w:b/>
              </w:rPr>
            </w:pPr>
            <w:r w:rsidRPr="00EF2BDB">
              <w:rPr>
                <w:rFonts w:ascii="Times New Roman" w:hAnsi="Times New Roman" w:cs="Times New Roman"/>
                <w:b/>
              </w:rPr>
              <w:t>20.60**</w:t>
            </w:r>
          </w:p>
        </w:tc>
      </w:tr>
      <w:tr w:rsidR="00E23323" w:rsidRPr="00EF2BDB" w14:paraId="052F45E0" w14:textId="77777777" w:rsidTr="00E23323">
        <w:trPr>
          <w:trHeight w:val="330"/>
        </w:trPr>
        <w:tc>
          <w:tcPr>
            <w:tcW w:w="4320" w:type="dxa"/>
            <w:noWrap/>
            <w:vAlign w:val="center"/>
            <w:hideMark/>
          </w:tcPr>
          <w:p w14:paraId="4B7EE7AE" w14:textId="77777777" w:rsidR="00E23323" w:rsidRPr="00EF2BDB" w:rsidRDefault="00E23323">
            <w:pPr>
              <w:rPr>
                <w:rFonts w:eastAsiaTheme="minorHAnsi" w:cs="Times New Roman"/>
              </w:rPr>
            </w:pPr>
          </w:p>
        </w:tc>
        <w:tc>
          <w:tcPr>
            <w:tcW w:w="1170" w:type="dxa"/>
            <w:noWrap/>
            <w:vAlign w:val="center"/>
            <w:hideMark/>
          </w:tcPr>
          <w:p w14:paraId="5E8AD9C6"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(9.67)</w:t>
            </w:r>
          </w:p>
        </w:tc>
        <w:tc>
          <w:tcPr>
            <w:tcW w:w="1350" w:type="dxa"/>
            <w:noWrap/>
            <w:vAlign w:val="center"/>
            <w:hideMark/>
          </w:tcPr>
          <w:p w14:paraId="0FD1596C"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(9.77)</w:t>
            </w:r>
          </w:p>
        </w:tc>
        <w:tc>
          <w:tcPr>
            <w:tcW w:w="1292" w:type="dxa"/>
            <w:noWrap/>
            <w:vAlign w:val="center"/>
            <w:hideMark/>
          </w:tcPr>
          <w:p w14:paraId="6D604B90"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(10.18)</w:t>
            </w:r>
          </w:p>
        </w:tc>
        <w:tc>
          <w:tcPr>
            <w:tcW w:w="1426" w:type="dxa"/>
            <w:noWrap/>
            <w:vAlign w:val="center"/>
            <w:hideMark/>
          </w:tcPr>
          <w:p w14:paraId="223FD085"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(9.19)</w:t>
            </w:r>
          </w:p>
        </w:tc>
      </w:tr>
      <w:tr w:rsidR="00E23323" w:rsidRPr="00EF2BDB" w14:paraId="6A2947CF" w14:textId="77777777" w:rsidTr="00E23323">
        <w:trPr>
          <w:trHeight w:val="270"/>
        </w:trPr>
        <w:tc>
          <w:tcPr>
            <w:tcW w:w="4320" w:type="dxa"/>
            <w:vAlign w:val="center"/>
            <w:hideMark/>
          </w:tcPr>
          <w:p w14:paraId="019867C3"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 xml:space="preserve">Lag Textile (1 = Textile Machinery in </w:t>
            </w:r>
            <w:r w:rsidRPr="00EF2BDB">
              <w:rPr>
                <w:rFonts w:ascii="Times New Roman" w:eastAsia="Times New Roman" w:hAnsi="Times New Roman" w:cs="Times New Roman"/>
                <w:i/>
              </w:rPr>
              <w:t>t−1</w:t>
            </w:r>
            <w:r w:rsidRPr="00EF2BDB">
              <w:rPr>
                <w:rFonts w:ascii="Times New Roman" w:eastAsia="Times New Roman" w:hAnsi="Times New Roman" w:cs="Times New Roman"/>
              </w:rPr>
              <w:t>)</w:t>
            </w:r>
          </w:p>
        </w:tc>
        <w:tc>
          <w:tcPr>
            <w:tcW w:w="1170" w:type="dxa"/>
            <w:noWrap/>
            <w:vAlign w:val="center"/>
            <w:hideMark/>
          </w:tcPr>
          <w:p w14:paraId="4ED15EF5"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350" w:type="dxa"/>
            <w:noWrap/>
            <w:vAlign w:val="center"/>
            <w:hideMark/>
          </w:tcPr>
          <w:p w14:paraId="5134C2E8" w14:textId="77777777" w:rsidR="00E23323" w:rsidRPr="00EF2BDB" w:rsidRDefault="00E23323">
            <w:pPr>
              <w:rPr>
                <w:rFonts w:ascii="Times New Roman" w:hAnsi="Times New Roman" w:cs="Times New Roman"/>
                <w:b/>
              </w:rPr>
            </w:pPr>
            <w:r w:rsidRPr="00EF2BDB">
              <w:rPr>
                <w:rFonts w:ascii="Times New Roman" w:hAnsi="Times New Roman" w:cs="Times New Roman"/>
                <w:b/>
              </w:rPr>
              <w:t>24.27*</w:t>
            </w:r>
          </w:p>
        </w:tc>
        <w:tc>
          <w:tcPr>
            <w:tcW w:w="1292" w:type="dxa"/>
            <w:noWrap/>
            <w:vAlign w:val="center"/>
            <w:hideMark/>
          </w:tcPr>
          <w:p w14:paraId="702624C8"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426" w:type="dxa"/>
            <w:noWrap/>
            <w:vAlign w:val="center"/>
            <w:hideMark/>
          </w:tcPr>
          <w:p w14:paraId="025DF915"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r>
      <w:tr w:rsidR="00E23323" w:rsidRPr="00EF2BDB" w14:paraId="416BD231" w14:textId="77777777" w:rsidTr="00E23323">
        <w:trPr>
          <w:trHeight w:val="330"/>
        </w:trPr>
        <w:tc>
          <w:tcPr>
            <w:tcW w:w="4320" w:type="dxa"/>
            <w:noWrap/>
            <w:vAlign w:val="center"/>
            <w:hideMark/>
          </w:tcPr>
          <w:p w14:paraId="4CB4BE58" w14:textId="77777777" w:rsidR="00E23323" w:rsidRPr="00EF2BDB" w:rsidRDefault="00E23323">
            <w:pPr>
              <w:rPr>
                <w:rFonts w:eastAsiaTheme="minorHAnsi" w:cs="Times New Roman"/>
              </w:rPr>
            </w:pPr>
          </w:p>
        </w:tc>
        <w:tc>
          <w:tcPr>
            <w:tcW w:w="1170" w:type="dxa"/>
            <w:noWrap/>
            <w:vAlign w:val="center"/>
            <w:hideMark/>
          </w:tcPr>
          <w:p w14:paraId="4CF72743"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350" w:type="dxa"/>
            <w:noWrap/>
            <w:vAlign w:val="center"/>
            <w:hideMark/>
          </w:tcPr>
          <w:p w14:paraId="40AA0164"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(13.36)</w:t>
            </w:r>
          </w:p>
        </w:tc>
        <w:tc>
          <w:tcPr>
            <w:tcW w:w="1292" w:type="dxa"/>
            <w:noWrap/>
            <w:vAlign w:val="center"/>
            <w:hideMark/>
          </w:tcPr>
          <w:p w14:paraId="5504412E"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426" w:type="dxa"/>
            <w:noWrap/>
            <w:vAlign w:val="center"/>
            <w:hideMark/>
          </w:tcPr>
          <w:p w14:paraId="1F45521C"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r>
      <w:tr w:rsidR="00E23323" w:rsidRPr="00EF2BDB" w14:paraId="3BAA16A9" w14:textId="77777777" w:rsidTr="00E23323">
        <w:trPr>
          <w:trHeight w:val="162"/>
        </w:trPr>
        <w:tc>
          <w:tcPr>
            <w:tcW w:w="4320" w:type="dxa"/>
            <w:vAlign w:val="center"/>
            <w:hideMark/>
          </w:tcPr>
          <w:p w14:paraId="606B695B"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 xml:space="preserve">Lag Food Storage (1 = Refrigerator in </w:t>
            </w:r>
            <w:r w:rsidRPr="00EF2BDB">
              <w:rPr>
                <w:rFonts w:ascii="Times New Roman" w:eastAsia="Times New Roman" w:hAnsi="Times New Roman" w:cs="Times New Roman"/>
                <w:i/>
              </w:rPr>
              <w:t>t−1</w:t>
            </w:r>
            <w:r w:rsidRPr="00EF2BDB">
              <w:rPr>
                <w:rFonts w:ascii="Times New Roman" w:eastAsia="Times New Roman" w:hAnsi="Times New Roman" w:cs="Times New Roman"/>
              </w:rPr>
              <w:t>)</w:t>
            </w:r>
          </w:p>
        </w:tc>
        <w:tc>
          <w:tcPr>
            <w:tcW w:w="1170" w:type="dxa"/>
            <w:noWrap/>
            <w:vAlign w:val="center"/>
            <w:hideMark/>
          </w:tcPr>
          <w:p w14:paraId="13B5B3CF" w14:textId="77777777" w:rsidR="00E23323" w:rsidRPr="00EF2BDB" w:rsidRDefault="00E23323">
            <w:pPr>
              <w:rPr>
                <w:rFonts w:ascii="Times New Roman" w:hAnsi="Times New Roman" w:cs="Times New Roman"/>
              </w:rPr>
            </w:pPr>
            <w:r w:rsidRPr="00EF2BDB">
              <w:rPr>
                <w:rFonts w:ascii="Times New Roman" w:hAnsi="Times New Roman" w:cs="Times New Roman"/>
              </w:rPr>
              <w:t>12.99</w:t>
            </w:r>
          </w:p>
        </w:tc>
        <w:tc>
          <w:tcPr>
            <w:tcW w:w="1350" w:type="dxa"/>
            <w:noWrap/>
            <w:vAlign w:val="center"/>
            <w:hideMark/>
          </w:tcPr>
          <w:p w14:paraId="3CBFC751" w14:textId="77777777" w:rsidR="00E23323" w:rsidRPr="00EF2BDB" w:rsidRDefault="00E23323">
            <w:pPr>
              <w:rPr>
                <w:rFonts w:ascii="Times New Roman" w:hAnsi="Times New Roman" w:cs="Times New Roman"/>
                <w:b/>
              </w:rPr>
            </w:pPr>
            <w:r w:rsidRPr="00EF2BDB">
              <w:rPr>
                <w:rFonts w:ascii="Times New Roman" w:hAnsi="Times New Roman" w:cs="Times New Roman"/>
                <w:b/>
              </w:rPr>
              <w:t>28.58*</w:t>
            </w:r>
          </w:p>
        </w:tc>
        <w:tc>
          <w:tcPr>
            <w:tcW w:w="1292" w:type="dxa"/>
            <w:noWrap/>
            <w:vAlign w:val="center"/>
            <w:hideMark/>
          </w:tcPr>
          <w:p w14:paraId="244E5455" w14:textId="77777777" w:rsidR="00E23323" w:rsidRPr="00EF2BDB" w:rsidRDefault="00E23323">
            <w:pPr>
              <w:rPr>
                <w:rFonts w:ascii="Times New Roman" w:hAnsi="Times New Roman" w:cs="Times New Roman"/>
              </w:rPr>
            </w:pPr>
            <w:r w:rsidRPr="00EF2BDB">
              <w:rPr>
                <w:rFonts w:ascii="Times New Roman" w:hAnsi="Times New Roman" w:cs="Times New Roman"/>
              </w:rPr>
              <w:t>10.21</w:t>
            </w:r>
          </w:p>
        </w:tc>
        <w:tc>
          <w:tcPr>
            <w:tcW w:w="1426" w:type="dxa"/>
            <w:noWrap/>
            <w:vAlign w:val="center"/>
            <w:hideMark/>
          </w:tcPr>
          <w:p w14:paraId="6C05F58D"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r>
      <w:tr w:rsidR="00E23323" w:rsidRPr="00EF2BDB" w14:paraId="7D630C57" w14:textId="77777777" w:rsidTr="00E23323">
        <w:trPr>
          <w:trHeight w:val="330"/>
        </w:trPr>
        <w:tc>
          <w:tcPr>
            <w:tcW w:w="4320" w:type="dxa"/>
            <w:noWrap/>
            <w:vAlign w:val="center"/>
            <w:hideMark/>
          </w:tcPr>
          <w:p w14:paraId="073435BA" w14:textId="77777777" w:rsidR="00E23323" w:rsidRPr="00EF2BDB" w:rsidRDefault="00E23323">
            <w:pPr>
              <w:rPr>
                <w:rFonts w:eastAsiaTheme="minorHAnsi" w:cs="Times New Roman"/>
              </w:rPr>
            </w:pPr>
          </w:p>
        </w:tc>
        <w:tc>
          <w:tcPr>
            <w:tcW w:w="1170" w:type="dxa"/>
            <w:noWrap/>
            <w:vAlign w:val="center"/>
            <w:hideMark/>
          </w:tcPr>
          <w:p w14:paraId="78FDDC5C"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(14.66)</w:t>
            </w:r>
          </w:p>
        </w:tc>
        <w:tc>
          <w:tcPr>
            <w:tcW w:w="1350" w:type="dxa"/>
            <w:noWrap/>
            <w:vAlign w:val="center"/>
            <w:hideMark/>
          </w:tcPr>
          <w:p w14:paraId="3DFBB3AD"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(15.24)</w:t>
            </w:r>
          </w:p>
        </w:tc>
        <w:tc>
          <w:tcPr>
            <w:tcW w:w="1292" w:type="dxa"/>
            <w:noWrap/>
            <w:vAlign w:val="center"/>
            <w:hideMark/>
          </w:tcPr>
          <w:p w14:paraId="7C28D03B"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(16.54)</w:t>
            </w:r>
          </w:p>
        </w:tc>
        <w:tc>
          <w:tcPr>
            <w:tcW w:w="1426" w:type="dxa"/>
            <w:noWrap/>
            <w:vAlign w:val="center"/>
            <w:hideMark/>
          </w:tcPr>
          <w:p w14:paraId="44C96636"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r>
      <w:tr w:rsidR="00E23323" w:rsidRPr="00EF2BDB" w14:paraId="0D08D3FB" w14:textId="77777777" w:rsidTr="00E23323">
        <w:trPr>
          <w:trHeight w:val="162"/>
        </w:trPr>
        <w:tc>
          <w:tcPr>
            <w:tcW w:w="4320" w:type="dxa"/>
            <w:noWrap/>
            <w:vAlign w:val="center"/>
            <w:hideMark/>
          </w:tcPr>
          <w:p w14:paraId="5BDD66EE"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 xml:space="preserve">Lag Transportation (1 = Vehicles in </w:t>
            </w:r>
            <w:r w:rsidRPr="00EF2BDB">
              <w:rPr>
                <w:rFonts w:ascii="Times New Roman" w:eastAsia="Times New Roman" w:hAnsi="Times New Roman" w:cs="Times New Roman"/>
                <w:i/>
              </w:rPr>
              <w:t>t−1</w:t>
            </w:r>
            <w:r w:rsidRPr="00EF2BDB">
              <w:rPr>
                <w:rFonts w:ascii="Times New Roman" w:eastAsia="Times New Roman" w:hAnsi="Times New Roman" w:cs="Times New Roman"/>
              </w:rPr>
              <w:t>)</w:t>
            </w:r>
          </w:p>
        </w:tc>
        <w:tc>
          <w:tcPr>
            <w:tcW w:w="1170" w:type="dxa"/>
            <w:noWrap/>
            <w:vAlign w:val="center"/>
            <w:hideMark/>
          </w:tcPr>
          <w:p w14:paraId="57C2A614"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350" w:type="dxa"/>
            <w:noWrap/>
            <w:vAlign w:val="center"/>
            <w:hideMark/>
          </w:tcPr>
          <w:p w14:paraId="616A4380" w14:textId="77777777" w:rsidR="00E23323" w:rsidRPr="00EF2BDB" w:rsidRDefault="00E23323">
            <w:pPr>
              <w:rPr>
                <w:rFonts w:ascii="Times New Roman" w:hAnsi="Times New Roman" w:cs="Times New Roman"/>
              </w:rPr>
            </w:pPr>
            <w:r w:rsidRPr="00EF2BDB">
              <w:rPr>
                <w:rFonts w:ascii="Times New Roman" w:hAnsi="Times New Roman" w:cs="Times New Roman"/>
              </w:rPr>
              <w:t>−1.02</w:t>
            </w:r>
          </w:p>
        </w:tc>
        <w:tc>
          <w:tcPr>
            <w:tcW w:w="1292" w:type="dxa"/>
            <w:noWrap/>
            <w:vAlign w:val="center"/>
            <w:hideMark/>
          </w:tcPr>
          <w:p w14:paraId="44AC7777" w14:textId="77777777" w:rsidR="00E23323" w:rsidRPr="00EF2BDB" w:rsidRDefault="00E23323">
            <w:pPr>
              <w:rPr>
                <w:rFonts w:ascii="Times New Roman" w:hAnsi="Times New Roman" w:cs="Times New Roman"/>
              </w:rPr>
            </w:pPr>
            <w:r w:rsidRPr="00EF2BDB">
              <w:rPr>
                <w:rFonts w:ascii="Times New Roman" w:hAnsi="Times New Roman" w:cs="Times New Roman"/>
              </w:rPr>
              <w:t>2.14</w:t>
            </w:r>
          </w:p>
        </w:tc>
        <w:tc>
          <w:tcPr>
            <w:tcW w:w="1426" w:type="dxa"/>
            <w:noWrap/>
            <w:vAlign w:val="center"/>
            <w:hideMark/>
          </w:tcPr>
          <w:p w14:paraId="276FF4A3" w14:textId="77777777" w:rsidR="00E23323" w:rsidRPr="00EF2BDB" w:rsidRDefault="00E23323">
            <w:pPr>
              <w:rPr>
                <w:rFonts w:ascii="Times New Roman" w:hAnsi="Times New Roman" w:cs="Times New Roman"/>
              </w:rPr>
            </w:pPr>
            <w:r w:rsidRPr="00EF2BDB">
              <w:rPr>
                <w:rFonts w:ascii="Times New Roman" w:hAnsi="Times New Roman" w:cs="Times New Roman"/>
              </w:rPr>
              <w:t>−5.60</w:t>
            </w:r>
          </w:p>
        </w:tc>
      </w:tr>
      <w:tr w:rsidR="00E23323" w:rsidRPr="00EF2BDB" w14:paraId="61FF0CE9" w14:textId="77777777" w:rsidTr="00E23323">
        <w:trPr>
          <w:trHeight w:val="180"/>
        </w:trPr>
        <w:tc>
          <w:tcPr>
            <w:tcW w:w="4320" w:type="dxa"/>
            <w:noWrap/>
            <w:vAlign w:val="center"/>
          </w:tcPr>
          <w:p w14:paraId="26B8F198" w14:textId="77777777" w:rsidR="00E23323" w:rsidRPr="00EF2BDB" w:rsidRDefault="00E23323">
            <w:pPr>
              <w:spacing w:after="120"/>
              <w:rPr>
                <w:rFonts w:ascii="Times New Roman" w:eastAsia="Times New Roman" w:hAnsi="Times New Roman" w:cs="Times New Roman"/>
              </w:rPr>
            </w:pPr>
          </w:p>
        </w:tc>
        <w:tc>
          <w:tcPr>
            <w:tcW w:w="1170" w:type="dxa"/>
            <w:noWrap/>
            <w:vAlign w:val="center"/>
            <w:hideMark/>
          </w:tcPr>
          <w:p w14:paraId="20190A8B"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350" w:type="dxa"/>
            <w:noWrap/>
            <w:vAlign w:val="center"/>
            <w:hideMark/>
          </w:tcPr>
          <w:p w14:paraId="7BB6446B"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(16.99)</w:t>
            </w:r>
          </w:p>
        </w:tc>
        <w:tc>
          <w:tcPr>
            <w:tcW w:w="1292" w:type="dxa"/>
            <w:noWrap/>
            <w:vAlign w:val="center"/>
            <w:hideMark/>
          </w:tcPr>
          <w:p w14:paraId="1A6BB97B"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(17.67)</w:t>
            </w:r>
          </w:p>
        </w:tc>
        <w:tc>
          <w:tcPr>
            <w:tcW w:w="1426" w:type="dxa"/>
            <w:noWrap/>
            <w:vAlign w:val="center"/>
            <w:hideMark/>
          </w:tcPr>
          <w:p w14:paraId="31B759DC"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(15.99)</w:t>
            </w:r>
          </w:p>
        </w:tc>
      </w:tr>
      <w:tr w:rsidR="00E23323" w:rsidRPr="00EF2BDB" w14:paraId="35944C00" w14:textId="77777777" w:rsidTr="000911DE">
        <w:trPr>
          <w:trHeight w:val="180"/>
        </w:trPr>
        <w:tc>
          <w:tcPr>
            <w:tcW w:w="4320" w:type="dxa"/>
            <w:noWrap/>
            <w:vAlign w:val="center"/>
            <w:hideMark/>
          </w:tcPr>
          <w:p w14:paraId="109F2522"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 xml:space="preserve">Lag Sanitation (1 = Sanitation System in </w:t>
            </w:r>
            <w:r w:rsidRPr="00EF2BDB">
              <w:rPr>
                <w:rFonts w:ascii="Times New Roman" w:eastAsia="Times New Roman" w:hAnsi="Times New Roman" w:cs="Times New Roman"/>
                <w:i/>
              </w:rPr>
              <w:t>t−1</w:t>
            </w:r>
            <w:r w:rsidRPr="00EF2BDB">
              <w:rPr>
                <w:rFonts w:ascii="Times New Roman" w:eastAsia="Times New Roman" w:hAnsi="Times New Roman" w:cs="Times New Roman"/>
              </w:rPr>
              <w:t>)</w:t>
            </w:r>
          </w:p>
        </w:tc>
        <w:tc>
          <w:tcPr>
            <w:tcW w:w="1170" w:type="dxa"/>
            <w:noWrap/>
            <w:vAlign w:val="center"/>
            <w:hideMark/>
          </w:tcPr>
          <w:p w14:paraId="44603EB3"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350" w:type="dxa"/>
            <w:noWrap/>
            <w:vAlign w:val="center"/>
            <w:hideMark/>
          </w:tcPr>
          <w:p w14:paraId="3B523F74"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292" w:type="dxa"/>
            <w:noWrap/>
            <w:vAlign w:val="center"/>
            <w:hideMark/>
          </w:tcPr>
          <w:p w14:paraId="5D592A98"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426" w:type="dxa"/>
            <w:noWrap/>
            <w:vAlign w:val="center"/>
            <w:hideMark/>
          </w:tcPr>
          <w:p w14:paraId="40C3E0CF" w14:textId="77777777" w:rsidR="00E23323" w:rsidRPr="00EF2BDB" w:rsidRDefault="00E23323">
            <w:pPr>
              <w:rPr>
                <w:rFonts w:ascii="Times New Roman" w:hAnsi="Times New Roman" w:cs="Times New Roman"/>
              </w:rPr>
            </w:pPr>
            <w:r w:rsidRPr="00EF2BDB">
              <w:rPr>
                <w:rFonts w:ascii="Times New Roman" w:hAnsi="Times New Roman" w:cs="Times New Roman"/>
              </w:rPr>
              <w:t>8.27</w:t>
            </w:r>
          </w:p>
        </w:tc>
      </w:tr>
      <w:tr w:rsidR="00E23323" w:rsidRPr="00EF2BDB" w14:paraId="3FBD2AF2" w14:textId="77777777" w:rsidTr="000911DE">
        <w:trPr>
          <w:trHeight w:val="180"/>
        </w:trPr>
        <w:tc>
          <w:tcPr>
            <w:tcW w:w="4320" w:type="dxa"/>
            <w:tcBorders>
              <w:top w:val="nil"/>
              <w:left w:val="nil"/>
              <w:right w:val="nil"/>
            </w:tcBorders>
            <w:noWrap/>
            <w:vAlign w:val="center"/>
          </w:tcPr>
          <w:p w14:paraId="15347DEF" w14:textId="77777777" w:rsidR="00E23323" w:rsidRPr="00EF2BDB" w:rsidRDefault="00E23323">
            <w:pPr>
              <w:spacing w:after="120"/>
              <w:rPr>
                <w:rFonts w:ascii="Times New Roman" w:eastAsia="Times New Roman" w:hAnsi="Times New Roman" w:cs="Times New Roman"/>
              </w:rPr>
            </w:pPr>
          </w:p>
        </w:tc>
        <w:tc>
          <w:tcPr>
            <w:tcW w:w="1170" w:type="dxa"/>
            <w:tcBorders>
              <w:top w:val="nil"/>
              <w:left w:val="nil"/>
              <w:right w:val="nil"/>
            </w:tcBorders>
            <w:noWrap/>
            <w:vAlign w:val="center"/>
            <w:hideMark/>
          </w:tcPr>
          <w:p w14:paraId="19CFFCD0"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350" w:type="dxa"/>
            <w:tcBorders>
              <w:top w:val="nil"/>
              <w:left w:val="nil"/>
              <w:right w:val="nil"/>
            </w:tcBorders>
            <w:noWrap/>
            <w:vAlign w:val="center"/>
            <w:hideMark/>
          </w:tcPr>
          <w:p w14:paraId="5B2279DF"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292" w:type="dxa"/>
            <w:tcBorders>
              <w:top w:val="nil"/>
              <w:left w:val="nil"/>
              <w:right w:val="nil"/>
            </w:tcBorders>
            <w:noWrap/>
            <w:vAlign w:val="center"/>
            <w:hideMark/>
          </w:tcPr>
          <w:p w14:paraId="54AA56B2"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426" w:type="dxa"/>
            <w:tcBorders>
              <w:top w:val="nil"/>
              <w:left w:val="nil"/>
              <w:right w:val="nil"/>
            </w:tcBorders>
            <w:noWrap/>
            <w:vAlign w:val="center"/>
            <w:hideMark/>
          </w:tcPr>
          <w:p w14:paraId="25CCE014"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(15.93)</w:t>
            </w:r>
          </w:p>
        </w:tc>
      </w:tr>
    </w:tbl>
    <w:p w14:paraId="57254AEC" w14:textId="77777777" w:rsidR="00E23323" w:rsidRPr="00EF2BDB" w:rsidRDefault="00E23323" w:rsidP="00E23323">
      <w:pPr>
        <w:shd w:val="clear" w:color="auto" w:fill="FFFFFF" w:themeFill="background1"/>
        <w:ind w:left="-1080"/>
        <w:rPr>
          <w:rFonts w:ascii="Times New Roman" w:hAnsi="Times New Roman" w:cs="Times New Roman"/>
          <w:sz w:val="20"/>
          <w:szCs w:val="20"/>
        </w:rPr>
      </w:pPr>
    </w:p>
    <w:p w14:paraId="4CB824BD" w14:textId="77777777" w:rsidR="00E23323" w:rsidRPr="00EF2BDB" w:rsidRDefault="00E23323" w:rsidP="00E23323">
      <w:pPr>
        <w:ind w:left="5760" w:right="-810" w:firstLine="720"/>
        <w:jc w:val="center"/>
        <w:rPr>
          <w:rFonts w:ascii="Times New Roman" w:hAnsi="Times New Roman" w:cs="Times New Roman"/>
          <w:sz w:val="24"/>
          <w:szCs w:val="24"/>
        </w:rPr>
      </w:pPr>
    </w:p>
    <w:p w14:paraId="4F663ACE" w14:textId="77777777" w:rsidR="00E23323" w:rsidRPr="00EF2BDB" w:rsidRDefault="00E23323" w:rsidP="00E23323">
      <w:pPr>
        <w:ind w:right="-810"/>
        <w:rPr>
          <w:rFonts w:ascii="Times New Roman" w:hAnsi="Times New Roman" w:cs="Times New Roman"/>
          <w:sz w:val="24"/>
          <w:szCs w:val="24"/>
        </w:rPr>
      </w:pPr>
    </w:p>
    <w:p w14:paraId="1FEACA01" w14:textId="77777777" w:rsidR="00E23323" w:rsidRPr="00EF2BDB" w:rsidRDefault="00E23323" w:rsidP="00E23323">
      <w:pPr>
        <w:ind w:right="-810"/>
        <w:rPr>
          <w:rFonts w:ascii="Times New Roman" w:hAnsi="Times New Roman" w:cs="Times New Roman"/>
          <w:sz w:val="24"/>
          <w:szCs w:val="24"/>
        </w:rPr>
      </w:pPr>
    </w:p>
    <w:p w14:paraId="0D5441B0" w14:textId="77777777" w:rsidR="00E23323" w:rsidRPr="00EF2BDB" w:rsidRDefault="00E23323" w:rsidP="00E23323">
      <w:pPr>
        <w:ind w:right="-810"/>
        <w:rPr>
          <w:rFonts w:ascii="Times New Roman" w:hAnsi="Times New Roman" w:cs="Times New Roman"/>
          <w:sz w:val="24"/>
          <w:szCs w:val="24"/>
        </w:rPr>
      </w:pPr>
    </w:p>
    <w:p w14:paraId="7468AEB0" w14:textId="77777777" w:rsidR="00E23323" w:rsidRPr="00EF2BDB" w:rsidRDefault="00E23323" w:rsidP="00E23323">
      <w:pPr>
        <w:ind w:right="-810"/>
        <w:rPr>
          <w:rFonts w:ascii="Times New Roman" w:hAnsi="Times New Roman" w:cs="Times New Roman"/>
          <w:sz w:val="24"/>
          <w:szCs w:val="24"/>
        </w:rPr>
      </w:pPr>
    </w:p>
    <w:p w14:paraId="6F028727" w14:textId="77777777" w:rsidR="00F82F55" w:rsidRPr="00EF2BDB" w:rsidRDefault="00F82F55" w:rsidP="00E23323">
      <w:pPr>
        <w:ind w:right="-810"/>
        <w:rPr>
          <w:rFonts w:ascii="Times New Roman" w:hAnsi="Times New Roman" w:cs="Times New Roman"/>
          <w:sz w:val="24"/>
          <w:szCs w:val="24"/>
        </w:rPr>
      </w:pPr>
    </w:p>
    <w:p w14:paraId="4F07CEB1" w14:textId="77777777" w:rsidR="00E23323" w:rsidRPr="00EF2BDB" w:rsidRDefault="00E23323" w:rsidP="00E23323">
      <w:pPr>
        <w:ind w:right="-810"/>
        <w:rPr>
          <w:rFonts w:ascii="Times New Roman" w:hAnsi="Times New Roman" w:cs="Times New Roman"/>
          <w:i/>
          <w:sz w:val="24"/>
          <w:szCs w:val="24"/>
        </w:rPr>
      </w:pPr>
    </w:p>
    <w:p w14:paraId="799128F3" w14:textId="77777777" w:rsidR="00E23323" w:rsidRPr="00EF2BDB" w:rsidRDefault="00E23323" w:rsidP="00E23323">
      <w:pPr>
        <w:ind w:right="-810"/>
        <w:rPr>
          <w:rFonts w:ascii="Times New Roman" w:hAnsi="Times New Roman" w:cs="Times New Roman"/>
          <w:i/>
          <w:sz w:val="24"/>
          <w:szCs w:val="24"/>
        </w:rPr>
      </w:pPr>
    </w:p>
    <w:tbl>
      <w:tblPr>
        <w:tblW w:w="9648" w:type="dxa"/>
        <w:tblLook w:val="04A0" w:firstRow="1" w:lastRow="0" w:firstColumn="1" w:lastColumn="0" w:noHBand="0" w:noVBand="1"/>
      </w:tblPr>
      <w:tblGrid>
        <w:gridCol w:w="4590"/>
        <w:gridCol w:w="630"/>
        <w:gridCol w:w="540"/>
        <w:gridCol w:w="810"/>
        <w:gridCol w:w="540"/>
        <w:gridCol w:w="1292"/>
        <w:gridCol w:w="1246"/>
      </w:tblGrid>
      <w:tr w:rsidR="00E23323" w:rsidRPr="00EF2BDB" w14:paraId="4643D688" w14:textId="77777777" w:rsidTr="00E23323">
        <w:trPr>
          <w:trHeight w:val="309"/>
        </w:trPr>
        <w:tc>
          <w:tcPr>
            <w:tcW w:w="9648" w:type="dxa"/>
            <w:gridSpan w:val="7"/>
            <w:tcBorders>
              <w:top w:val="nil"/>
              <w:left w:val="nil"/>
              <w:bottom w:val="single" w:sz="4" w:space="0" w:color="auto"/>
              <w:right w:val="nil"/>
            </w:tcBorders>
            <w:noWrap/>
            <w:vAlign w:val="center"/>
            <w:hideMark/>
          </w:tcPr>
          <w:p w14:paraId="50DCEB83" w14:textId="77777777" w:rsidR="00E23323" w:rsidRPr="00EF2BDB" w:rsidRDefault="00E23323" w:rsidP="0008297A">
            <w:pP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lastRenderedPageBreak/>
              <w:t xml:space="preserve">Table </w:t>
            </w:r>
            <w:r w:rsidR="0008297A" w:rsidRPr="00EF2BDB">
              <w:rPr>
                <w:rFonts w:ascii="Times New Roman" w:eastAsia="Times New Roman" w:hAnsi="Times New Roman" w:cs="Times New Roman"/>
                <w:sz w:val="24"/>
                <w:szCs w:val="24"/>
              </w:rPr>
              <w:t>6</w:t>
            </w:r>
            <w:r w:rsidRPr="00EF2BDB">
              <w:rPr>
                <w:rFonts w:ascii="Times New Roman" w:eastAsia="Times New Roman" w:hAnsi="Times New Roman" w:cs="Times New Roman"/>
                <w:sz w:val="24"/>
                <w:szCs w:val="24"/>
              </w:rPr>
              <w:t xml:space="preserve">. Continued </w:t>
            </w:r>
          </w:p>
        </w:tc>
      </w:tr>
      <w:tr w:rsidR="00E23323" w:rsidRPr="00EF2BDB" w14:paraId="3D502535" w14:textId="77777777" w:rsidTr="00E23323">
        <w:trPr>
          <w:trHeight w:val="330"/>
        </w:trPr>
        <w:tc>
          <w:tcPr>
            <w:tcW w:w="4590" w:type="dxa"/>
            <w:noWrap/>
            <w:vAlign w:val="center"/>
          </w:tcPr>
          <w:p w14:paraId="338A065C" w14:textId="77777777" w:rsidR="00E23323" w:rsidRPr="00EF2BDB" w:rsidRDefault="00E23323">
            <w:pPr>
              <w:spacing w:before="120"/>
              <w:rPr>
                <w:rFonts w:ascii="Times New Roman" w:hAnsi="Times New Roman" w:cs="Times New Roman"/>
              </w:rPr>
            </w:pPr>
          </w:p>
        </w:tc>
        <w:tc>
          <w:tcPr>
            <w:tcW w:w="5058" w:type="dxa"/>
            <w:gridSpan w:val="6"/>
            <w:tcBorders>
              <w:top w:val="nil"/>
              <w:left w:val="nil"/>
              <w:bottom w:val="single" w:sz="4" w:space="0" w:color="auto"/>
              <w:right w:val="nil"/>
            </w:tcBorders>
            <w:noWrap/>
            <w:vAlign w:val="center"/>
            <w:hideMark/>
          </w:tcPr>
          <w:p w14:paraId="5122C0ED" w14:textId="77777777" w:rsidR="00E23323" w:rsidRPr="00EF2BDB" w:rsidRDefault="00E23323">
            <w:pPr>
              <w:spacing w:before="120"/>
              <w:jc w:val="center"/>
              <w:rPr>
                <w:rFonts w:ascii="Times New Roman" w:hAnsi="Times New Roman" w:cs="Times New Roman"/>
              </w:rPr>
            </w:pPr>
            <w:r w:rsidRPr="00EF2BDB">
              <w:rPr>
                <w:rFonts w:ascii="Times New Roman" w:hAnsi="Times New Roman" w:cs="Times New Roman"/>
              </w:rPr>
              <w:t>Loan Purposes</w:t>
            </w:r>
            <w:r w:rsidRPr="00EF2BDB">
              <w:rPr>
                <w:rFonts w:ascii="Times New Roman" w:hAnsi="Times New Roman" w:cs="Times New Roman"/>
                <w:vertAlign w:val="superscript"/>
              </w:rPr>
              <w:t>a</w:t>
            </w:r>
          </w:p>
        </w:tc>
      </w:tr>
      <w:tr w:rsidR="00E23323" w:rsidRPr="00EF2BDB" w14:paraId="1FCC2D8F" w14:textId="77777777" w:rsidTr="00E23323">
        <w:trPr>
          <w:trHeight w:val="330"/>
        </w:trPr>
        <w:tc>
          <w:tcPr>
            <w:tcW w:w="4590" w:type="dxa"/>
            <w:noWrap/>
            <w:vAlign w:val="bottom"/>
            <w:hideMark/>
          </w:tcPr>
          <w:p w14:paraId="46B02551" w14:textId="77777777" w:rsidR="00E23323" w:rsidRPr="00EF2BDB" w:rsidRDefault="00E23323">
            <w:pPr>
              <w:spacing w:before="120" w:after="120"/>
              <w:rPr>
                <w:rFonts w:ascii="Times New Roman" w:hAnsi="Times New Roman" w:cs="Times New Roman"/>
              </w:rPr>
            </w:pPr>
            <w:r w:rsidRPr="00EF2BDB">
              <w:rPr>
                <w:rFonts w:ascii="Times New Roman" w:hAnsi="Times New Roman" w:cs="Times New Roman"/>
              </w:rPr>
              <w:t>Independent Variable</w:t>
            </w:r>
          </w:p>
        </w:tc>
        <w:tc>
          <w:tcPr>
            <w:tcW w:w="1170" w:type="dxa"/>
            <w:gridSpan w:val="2"/>
            <w:noWrap/>
            <w:vAlign w:val="center"/>
            <w:hideMark/>
          </w:tcPr>
          <w:p w14:paraId="6E945DB4" w14:textId="77777777" w:rsidR="00E23323" w:rsidRPr="00EF2BDB" w:rsidRDefault="00E23323">
            <w:pPr>
              <w:spacing w:before="120" w:after="120"/>
              <w:rPr>
                <w:rFonts w:ascii="Times New Roman" w:hAnsi="Times New Roman" w:cs="Times New Roman"/>
              </w:rPr>
            </w:pPr>
            <w:r w:rsidRPr="00EF2BDB">
              <w:rPr>
                <w:rFonts w:ascii="Times New Roman" w:hAnsi="Times New Roman" w:cs="Times New Roman"/>
              </w:rPr>
              <w:t>Food Products</w:t>
            </w:r>
          </w:p>
        </w:tc>
        <w:tc>
          <w:tcPr>
            <w:tcW w:w="1350" w:type="dxa"/>
            <w:gridSpan w:val="2"/>
            <w:noWrap/>
            <w:vAlign w:val="center"/>
            <w:hideMark/>
          </w:tcPr>
          <w:p w14:paraId="4CDBB4F5" w14:textId="77777777" w:rsidR="00E23323" w:rsidRPr="00EF2BDB" w:rsidRDefault="00E23323">
            <w:pPr>
              <w:spacing w:before="120" w:after="120"/>
              <w:rPr>
                <w:rFonts w:ascii="Times New Roman" w:hAnsi="Times New Roman" w:cs="Times New Roman"/>
              </w:rPr>
            </w:pPr>
            <w:r w:rsidRPr="00EF2BDB">
              <w:rPr>
                <w:rFonts w:ascii="Times New Roman" w:hAnsi="Times New Roman" w:cs="Times New Roman"/>
              </w:rPr>
              <w:t>Start a Business</w:t>
            </w:r>
          </w:p>
        </w:tc>
        <w:tc>
          <w:tcPr>
            <w:tcW w:w="1292" w:type="dxa"/>
            <w:noWrap/>
            <w:vAlign w:val="center"/>
            <w:hideMark/>
          </w:tcPr>
          <w:p w14:paraId="23B9EA81" w14:textId="77777777" w:rsidR="00E23323" w:rsidRPr="00EF2BDB" w:rsidRDefault="00E23323">
            <w:pPr>
              <w:spacing w:before="120" w:after="120"/>
              <w:rPr>
                <w:rFonts w:ascii="Times New Roman" w:hAnsi="Times New Roman" w:cs="Times New Roman"/>
              </w:rPr>
            </w:pPr>
            <w:r w:rsidRPr="00EF2BDB">
              <w:rPr>
                <w:rFonts w:ascii="Times New Roman" w:hAnsi="Times New Roman" w:cs="Times New Roman"/>
              </w:rPr>
              <w:t>Agricultural Needs</w:t>
            </w:r>
          </w:p>
        </w:tc>
        <w:tc>
          <w:tcPr>
            <w:tcW w:w="1246" w:type="dxa"/>
            <w:noWrap/>
            <w:vAlign w:val="center"/>
            <w:hideMark/>
          </w:tcPr>
          <w:p w14:paraId="2E6625FD" w14:textId="77777777" w:rsidR="00E23323" w:rsidRPr="00EF2BDB" w:rsidRDefault="00E23323">
            <w:pPr>
              <w:spacing w:before="120" w:after="120"/>
              <w:rPr>
                <w:rFonts w:ascii="Times New Roman" w:hAnsi="Times New Roman" w:cs="Times New Roman"/>
              </w:rPr>
            </w:pPr>
            <w:r w:rsidRPr="00EF2BDB">
              <w:rPr>
                <w:rFonts w:ascii="Times New Roman" w:hAnsi="Times New Roman" w:cs="Times New Roman"/>
              </w:rPr>
              <w:t>Other Purchases</w:t>
            </w:r>
          </w:p>
        </w:tc>
      </w:tr>
      <w:tr w:rsidR="00E23323" w:rsidRPr="00EF2BDB" w14:paraId="74E4705E" w14:textId="77777777" w:rsidTr="00E23323">
        <w:trPr>
          <w:trHeight w:val="330"/>
        </w:trPr>
        <w:tc>
          <w:tcPr>
            <w:tcW w:w="4590" w:type="dxa"/>
            <w:tcBorders>
              <w:top w:val="single" w:sz="4" w:space="0" w:color="auto"/>
              <w:left w:val="nil"/>
              <w:bottom w:val="nil"/>
              <w:right w:val="nil"/>
            </w:tcBorders>
            <w:noWrap/>
            <w:vAlign w:val="center"/>
            <w:hideMark/>
          </w:tcPr>
          <w:p w14:paraId="76FC87D6" w14:textId="77777777" w:rsidR="00E23323" w:rsidRPr="00EF2BDB" w:rsidRDefault="00E23323">
            <w:pPr>
              <w:spacing w:before="120"/>
              <w:rPr>
                <w:rFonts w:ascii="Times New Roman" w:hAnsi="Times New Roman" w:cs="Times New Roman"/>
              </w:rPr>
            </w:pPr>
            <w:r w:rsidRPr="00EF2BDB">
              <w:rPr>
                <w:rFonts w:ascii="Times New Roman" w:hAnsi="Times New Roman" w:cs="Times New Roman"/>
              </w:rPr>
              <w:t xml:space="preserve">Lag Hot Water ( 1 = Hot Water Supply in </w:t>
            </w:r>
            <w:r w:rsidRPr="00EF2BDB">
              <w:rPr>
                <w:rFonts w:ascii="Times New Roman" w:hAnsi="Times New Roman" w:cs="Times New Roman"/>
                <w:i/>
              </w:rPr>
              <w:t>t−1</w:t>
            </w:r>
            <w:r w:rsidRPr="00EF2BDB">
              <w:rPr>
                <w:rFonts w:ascii="Times New Roman" w:hAnsi="Times New Roman" w:cs="Times New Roman"/>
              </w:rPr>
              <w:t>)</w:t>
            </w:r>
          </w:p>
        </w:tc>
        <w:tc>
          <w:tcPr>
            <w:tcW w:w="1170" w:type="dxa"/>
            <w:gridSpan w:val="2"/>
            <w:tcBorders>
              <w:top w:val="single" w:sz="4" w:space="0" w:color="auto"/>
              <w:left w:val="nil"/>
              <w:bottom w:val="nil"/>
              <w:right w:val="nil"/>
            </w:tcBorders>
            <w:noWrap/>
            <w:vAlign w:val="center"/>
            <w:hideMark/>
          </w:tcPr>
          <w:p w14:paraId="50F4021F" w14:textId="77777777" w:rsidR="00E23323" w:rsidRPr="00EF2BDB" w:rsidRDefault="00E23323">
            <w:pPr>
              <w:rPr>
                <w:rFonts w:ascii="Times New Roman" w:hAnsi="Times New Roman" w:cs="Times New Roman"/>
                <w:sz w:val="24"/>
                <w:szCs w:val="24"/>
              </w:rPr>
            </w:pPr>
            <w:r w:rsidRPr="00EF2BDB">
              <w:rPr>
                <w:rFonts w:ascii="Times New Roman" w:hAnsi="Times New Roman" w:cs="Times New Roman"/>
              </w:rPr>
              <w:t>---</w:t>
            </w:r>
          </w:p>
        </w:tc>
        <w:tc>
          <w:tcPr>
            <w:tcW w:w="1350" w:type="dxa"/>
            <w:gridSpan w:val="2"/>
            <w:tcBorders>
              <w:top w:val="single" w:sz="4" w:space="0" w:color="auto"/>
              <w:left w:val="nil"/>
              <w:bottom w:val="nil"/>
              <w:right w:val="nil"/>
            </w:tcBorders>
            <w:noWrap/>
            <w:vAlign w:val="center"/>
            <w:hideMark/>
          </w:tcPr>
          <w:p w14:paraId="3C022FF6" w14:textId="77777777" w:rsidR="00E23323" w:rsidRPr="00EF2BDB" w:rsidRDefault="00E23323">
            <w:pPr>
              <w:rPr>
                <w:rFonts w:ascii="Times New Roman" w:hAnsi="Times New Roman" w:cs="Times New Roman"/>
                <w:sz w:val="24"/>
                <w:szCs w:val="24"/>
              </w:rPr>
            </w:pPr>
            <w:r w:rsidRPr="00EF2BDB">
              <w:rPr>
                <w:rFonts w:ascii="Times New Roman" w:hAnsi="Times New Roman" w:cs="Times New Roman"/>
              </w:rPr>
              <w:t>---</w:t>
            </w:r>
          </w:p>
        </w:tc>
        <w:tc>
          <w:tcPr>
            <w:tcW w:w="1292" w:type="dxa"/>
            <w:tcBorders>
              <w:top w:val="single" w:sz="4" w:space="0" w:color="auto"/>
              <w:left w:val="nil"/>
              <w:bottom w:val="nil"/>
              <w:right w:val="nil"/>
            </w:tcBorders>
            <w:noWrap/>
            <w:vAlign w:val="center"/>
            <w:hideMark/>
          </w:tcPr>
          <w:p w14:paraId="3AF6BBE5" w14:textId="77777777" w:rsidR="00E23323" w:rsidRPr="00EF2BDB" w:rsidRDefault="00E23323">
            <w:pPr>
              <w:rPr>
                <w:rFonts w:ascii="Times New Roman" w:hAnsi="Times New Roman" w:cs="Times New Roman"/>
                <w:sz w:val="24"/>
                <w:szCs w:val="24"/>
              </w:rPr>
            </w:pPr>
            <w:r w:rsidRPr="00EF2BDB">
              <w:rPr>
                <w:rFonts w:ascii="Times New Roman" w:hAnsi="Times New Roman" w:cs="Times New Roman"/>
              </w:rPr>
              <w:t>---</w:t>
            </w:r>
          </w:p>
        </w:tc>
        <w:tc>
          <w:tcPr>
            <w:tcW w:w="1246" w:type="dxa"/>
            <w:tcBorders>
              <w:top w:val="single" w:sz="4" w:space="0" w:color="auto"/>
              <w:left w:val="nil"/>
              <w:bottom w:val="nil"/>
              <w:right w:val="nil"/>
            </w:tcBorders>
            <w:noWrap/>
            <w:vAlign w:val="center"/>
            <w:hideMark/>
          </w:tcPr>
          <w:p w14:paraId="26931DA1" w14:textId="77777777" w:rsidR="00E23323" w:rsidRPr="00EF2BDB" w:rsidRDefault="00E23323">
            <w:pPr>
              <w:rPr>
                <w:rFonts w:ascii="Times New Roman" w:hAnsi="Times New Roman" w:cs="Times New Roman"/>
                <w:sz w:val="24"/>
                <w:szCs w:val="24"/>
              </w:rPr>
            </w:pPr>
            <w:r w:rsidRPr="00EF2BDB">
              <w:rPr>
                <w:rFonts w:ascii="Times New Roman" w:hAnsi="Times New Roman" w:cs="Times New Roman"/>
              </w:rPr>
              <w:t>2.35</w:t>
            </w:r>
          </w:p>
        </w:tc>
      </w:tr>
      <w:tr w:rsidR="00E23323" w:rsidRPr="00EF2BDB" w14:paraId="402DC5D5" w14:textId="77777777" w:rsidTr="00E23323">
        <w:trPr>
          <w:trHeight w:val="330"/>
        </w:trPr>
        <w:tc>
          <w:tcPr>
            <w:tcW w:w="4590" w:type="dxa"/>
            <w:noWrap/>
            <w:vAlign w:val="center"/>
          </w:tcPr>
          <w:p w14:paraId="7AB7BFE7" w14:textId="77777777" w:rsidR="00E23323" w:rsidRPr="00EF2BDB" w:rsidRDefault="00E23323">
            <w:pPr>
              <w:spacing w:after="120"/>
              <w:rPr>
                <w:rFonts w:ascii="Times New Roman" w:hAnsi="Times New Roman" w:cs="Times New Roman"/>
              </w:rPr>
            </w:pPr>
          </w:p>
        </w:tc>
        <w:tc>
          <w:tcPr>
            <w:tcW w:w="1170" w:type="dxa"/>
            <w:gridSpan w:val="2"/>
            <w:noWrap/>
            <w:vAlign w:val="center"/>
            <w:hideMark/>
          </w:tcPr>
          <w:p w14:paraId="764A0790" w14:textId="77777777" w:rsidR="00E23323" w:rsidRPr="00EF2BDB" w:rsidRDefault="00E23323">
            <w:pPr>
              <w:spacing w:after="120"/>
              <w:rPr>
                <w:rFonts w:ascii="Times New Roman" w:hAnsi="Times New Roman" w:cs="Times New Roman"/>
                <w:sz w:val="24"/>
                <w:szCs w:val="24"/>
              </w:rPr>
            </w:pPr>
            <w:r w:rsidRPr="00EF2BDB">
              <w:rPr>
                <w:rFonts w:ascii="Times New Roman" w:hAnsi="Times New Roman" w:cs="Times New Roman"/>
              </w:rPr>
              <w:t>---</w:t>
            </w:r>
          </w:p>
        </w:tc>
        <w:tc>
          <w:tcPr>
            <w:tcW w:w="1350" w:type="dxa"/>
            <w:gridSpan w:val="2"/>
            <w:noWrap/>
            <w:vAlign w:val="center"/>
            <w:hideMark/>
          </w:tcPr>
          <w:p w14:paraId="111108E4" w14:textId="77777777" w:rsidR="00E23323" w:rsidRPr="00EF2BDB" w:rsidRDefault="00E23323">
            <w:pPr>
              <w:spacing w:after="120"/>
              <w:rPr>
                <w:rFonts w:ascii="Times New Roman" w:hAnsi="Times New Roman" w:cs="Times New Roman"/>
                <w:sz w:val="24"/>
                <w:szCs w:val="24"/>
              </w:rPr>
            </w:pPr>
            <w:r w:rsidRPr="00EF2BDB">
              <w:rPr>
                <w:rFonts w:ascii="Times New Roman" w:hAnsi="Times New Roman" w:cs="Times New Roman"/>
              </w:rPr>
              <w:t>---</w:t>
            </w:r>
          </w:p>
        </w:tc>
        <w:tc>
          <w:tcPr>
            <w:tcW w:w="1292" w:type="dxa"/>
            <w:noWrap/>
            <w:vAlign w:val="center"/>
            <w:hideMark/>
          </w:tcPr>
          <w:p w14:paraId="558EC3C1" w14:textId="77777777" w:rsidR="00E23323" w:rsidRPr="00EF2BDB" w:rsidRDefault="00E23323">
            <w:pPr>
              <w:spacing w:after="120"/>
              <w:rPr>
                <w:rFonts w:ascii="Times New Roman" w:hAnsi="Times New Roman" w:cs="Times New Roman"/>
                <w:sz w:val="24"/>
                <w:szCs w:val="24"/>
              </w:rPr>
            </w:pPr>
            <w:r w:rsidRPr="00EF2BDB">
              <w:rPr>
                <w:rFonts w:ascii="Times New Roman" w:hAnsi="Times New Roman" w:cs="Times New Roman"/>
              </w:rPr>
              <w:t>---</w:t>
            </w:r>
          </w:p>
        </w:tc>
        <w:tc>
          <w:tcPr>
            <w:tcW w:w="1246" w:type="dxa"/>
            <w:noWrap/>
            <w:vAlign w:val="center"/>
            <w:hideMark/>
          </w:tcPr>
          <w:p w14:paraId="60F8B467" w14:textId="77777777" w:rsidR="00E23323" w:rsidRPr="00EF2BDB" w:rsidRDefault="00E23323">
            <w:pPr>
              <w:spacing w:after="120"/>
              <w:rPr>
                <w:rFonts w:ascii="Times New Roman" w:hAnsi="Times New Roman" w:cs="Times New Roman"/>
                <w:sz w:val="24"/>
                <w:szCs w:val="24"/>
              </w:rPr>
            </w:pPr>
            <w:r w:rsidRPr="00EF2BDB">
              <w:rPr>
                <w:rFonts w:ascii="Times New Roman" w:hAnsi="Times New Roman" w:cs="Times New Roman"/>
              </w:rPr>
              <w:t>(55.78)</w:t>
            </w:r>
          </w:p>
        </w:tc>
      </w:tr>
      <w:tr w:rsidR="00E23323" w:rsidRPr="00EF2BDB" w14:paraId="5AEEC65A" w14:textId="77777777" w:rsidTr="00E23323">
        <w:trPr>
          <w:trHeight w:val="243"/>
        </w:trPr>
        <w:tc>
          <w:tcPr>
            <w:tcW w:w="4590" w:type="dxa"/>
            <w:noWrap/>
            <w:vAlign w:val="center"/>
            <w:hideMark/>
          </w:tcPr>
          <w:p w14:paraId="370B643B" w14:textId="77777777" w:rsidR="00E23323" w:rsidRPr="00EF2BDB" w:rsidRDefault="00E23323">
            <w:pPr>
              <w:rPr>
                <w:rFonts w:ascii="Times New Roman" w:hAnsi="Times New Roman" w:cs="Times New Roman"/>
              </w:rPr>
            </w:pPr>
            <w:r w:rsidRPr="00EF2BDB">
              <w:rPr>
                <w:rFonts w:ascii="Times New Roman" w:hAnsi="Times New Roman" w:cs="Times New Roman"/>
              </w:rPr>
              <w:t>2008 (1 = 2008)</w:t>
            </w:r>
          </w:p>
        </w:tc>
        <w:tc>
          <w:tcPr>
            <w:tcW w:w="1170" w:type="dxa"/>
            <w:gridSpan w:val="2"/>
            <w:noWrap/>
            <w:vAlign w:val="center"/>
            <w:hideMark/>
          </w:tcPr>
          <w:p w14:paraId="4B10FBD5" w14:textId="77777777" w:rsidR="00E23323" w:rsidRPr="00EF2BDB" w:rsidRDefault="00E23323">
            <w:pPr>
              <w:rPr>
                <w:rFonts w:ascii="Times New Roman" w:hAnsi="Times New Roman" w:cs="Times New Roman"/>
                <w:sz w:val="24"/>
                <w:szCs w:val="24"/>
              </w:rPr>
            </w:pPr>
            <w:r w:rsidRPr="00EF2BDB">
              <w:rPr>
                <w:rFonts w:ascii="Times New Roman" w:hAnsi="Times New Roman" w:cs="Times New Roman"/>
              </w:rPr>
              <w:t>−3.74</w:t>
            </w:r>
          </w:p>
        </w:tc>
        <w:tc>
          <w:tcPr>
            <w:tcW w:w="1350" w:type="dxa"/>
            <w:gridSpan w:val="2"/>
            <w:noWrap/>
            <w:vAlign w:val="center"/>
            <w:hideMark/>
          </w:tcPr>
          <w:p w14:paraId="6599F065" w14:textId="77777777" w:rsidR="00E23323" w:rsidRPr="00EF2BDB" w:rsidRDefault="00E23323">
            <w:pPr>
              <w:rPr>
                <w:rFonts w:ascii="Times New Roman" w:hAnsi="Times New Roman" w:cs="Times New Roman"/>
                <w:sz w:val="24"/>
                <w:szCs w:val="24"/>
              </w:rPr>
            </w:pPr>
            <w:r w:rsidRPr="00EF2BDB">
              <w:rPr>
                <w:rFonts w:ascii="Times New Roman" w:hAnsi="Times New Roman" w:cs="Times New Roman"/>
              </w:rPr>
              <w:t>−17.88</w:t>
            </w:r>
          </w:p>
        </w:tc>
        <w:tc>
          <w:tcPr>
            <w:tcW w:w="1292" w:type="dxa"/>
            <w:noWrap/>
            <w:vAlign w:val="center"/>
            <w:hideMark/>
          </w:tcPr>
          <w:p w14:paraId="5DA8409C" w14:textId="77777777" w:rsidR="00E23323" w:rsidRPr="00EF2BDB" w:rsidRDefault="00E23323">
            <w:pPr>
              <w:rPr>
                <w:rFonts w:ascii="Times New Roman" w:hAnsi="Times New Roman" w:cs="Times New Roman"/>
                <w:sz w:val="24"/>
                <w:szCs w:val="24"/>
              </w:rPr>
            </w:pPr>
            <w:r w:rsidRPr="00EF2BDB">
              <w:rPr>
                <w:rFonts w:ascii="Times New Roman" w:hAnsi="Times New Roman" w:cs="Times New Roman"/>
              </w:rPr>
              <w:t>−7.39</w:t>
            </w:r>
          </w:p>
        </w:tc>
        <w:tc>
          <w:tcPr>
            <w:tcW w:w="1246" w:type="dxa"/>
            <w:noWrap/>
            <w:vAlign w:val="center"/>
            <w:hideMark/>
          </w:tcPr>
          <w:p w14:paraId="1AC38C6C" w14:textId="77777777" w:rsidR="00E23323" w:rsidRPr="00EF2BDB" w:rsidRDefault="00E23323">
            <w:pPr>
              <w:rPr>
                <w:rFonts w:ascii="Times New Roman" w:hAnsi="Times New Roman" w:cs="Times New Roman"/>
                <w:sz w:val="24"/>
                <w:szCs w:val="24"/>
              </w:rPr>
            </w:pPr>
            <w:r w:rsidRPr="00EF2BDB">
              <w:rPr>
                <w:rFonts w:ascii="Times New Roman" w:hAnsi="Times New Roman" w:cs="Times New Roman"/>
              </w:rPr>
              <w:t>3.74</w:t>
            </w:r>
          </w:p>
        </w:tc>
      </w:tr>
      <w:tr w:rsidR="00E23323" w:rsidRPr="00EF2BDB" w14:paraId="2EEA17C6" w14:textId="77777777" w:rsidTr="00E23323">
        <w:trPr>
          <w:trHeight w:val="330"/>
        </w:trPr>
        <w:tc>
          <w:tcPr>
            <w:tcW w:w="4590" w:type="dxa"/>
            <w:noWrap/>
            <w:vAlign w:val="center"/>
          </w:tcPr>
          <w:p w14:paraId="153C509A" w14:textId="77777777" w:rsidR="00E23323" w:rsidRPr="00EF2BDB" w:rsidRDefault="00E23323">
            <w:pPr>
              <w:spacing w:after="120"/>
              <w:rPr>
                <w:rFonts w:ascii="Times New Roman" w:hAnsi="Times New Roman" w:cs="Times New Roman"/>
              </w:rPr>
            </w:pPr>
          </w:p>
        </w:tc>
        <w:tc>
          <w:tcPr>
            <w:tcW w:w="1170" w:type="dxa"/>
            <w:gridSpan w:val="2"/>
            <w:noWrap/>
            <w:vAlign w:val="center"/>
            <w:hideMark/>
          </w:tcPr>
          <w:p w14:paraId="45ECD89F" w14:textId="77777777" w:rsidR="00E23323" w:rsidRPr="00EF2BDB" w:rsidRDefault="00E23323">
            <w:pPr>
              <w:spacing w:after="120"/>
              <w:rPr>
                <w:rFonts w:ascii="Times New Roman" w:hAnsi="Times New Roman" w:cs="Times New Roman"/>
                <w:sz w:val="24"/>
                <w:szCs w:val="24"/>
              </w:rPr>
            </w:pPr>
            <w:r w:rsidRPr="00EF2BDB">
              <w:rPr>
                <w:rFonts w:ascii="Times New Roman" w:hAnsi="Times New Roman" w:cs="Times New Roman"/>
              </w:rPr>
              <w:t>(19.53)</w:t>
            </w:r>
          </w:p>
        </w:tc>
        <w:tc>
          <w:tcPr>
            <w:tcW w:w="1350" w:type="dxa"/>
            <w:gridSpan w:val="2"/>
            <w:noWrap/>
            <w:vAlign w:val="center"/>
            <w:hideMark/>
          </w:tcPr>
          <w:p w14:paraId="2A3F19D7" w14:textId="77777777" w:rsidR="00E23323" w:rsidRPr="00EF2BDB" w:rsidRDefault="00E23323">
            <w:pPr>
              <w:spacing w:after="120"/>
              <w:rPr>
                <w:rFonts w:ascii="Times New Roman" w:hAnsi="Times New Roman" w:cs="Times New Roman"/>
                <w:sz w:val="24"/>
                <w:szCs w:val="24"/>
              </w:rPr>
            </w:pPr>
            <w:r w:rsidRPr="00EF2BDB">
              <w:rPr>
                <w:rFonts w:ascii="Times New Roman" w:hAnsi="Times New Roman" w:cs="Times New Roman"/>
              </w:rPr>
              <w:t>(20.02)</w:t>
            </w:r>
          </w:p>
        </w:tc>
        <w:tc>
          <w:tcPr>
            <w:tcW w:w="1292" w:type="dxa"/>
            <w:noWrap/>
            <w:vAlign w:val="center"/>
            <w:hideMark/>
          </w:tcPr>
          <w:p w14:paraId="51CF0AEC" w14:textId="77777777" w:rsidR="00E23323" w:rsidRPr="00EF2BDB" w:rsidRDefault="00E23323">
            <w:pPr>
              <w:spacing w:after="120"/>
              <w:rPr>
                <w:rFonts w:ascii="Times New Roman" w:hAnsi="Times New Roman" w:cs="Times New Roman"/>
                <w:sz w:val="24"/>
                <w:szCs w:val="24"/>
              </w:rPr>
            </w:pPr>
            <w:r w:rsidRPr="00EF2BDB">
              <w:rPr>
                <w:rFonts w:ascii="Times New Roman" w:hAnsi="Times New Roman" w:cs="Times New Roman"/>
              </w:rPr>
              <w:t>(23.00)</w:t>
            </w:r>
          </w:p>
        </w:tc>
        <w:tc>
          <w:tcPr>
            <w:tcW w:w="1246" w:type="dxa"/>
            <w:noWrap/>
            <w:vAlign w:val="center"/>
            <w:hideMark/>
          </w:tcPr>
          <w:p w14:paraId="0EE2D3F5" w14:textId="77777777" w:rsidR="00E23323" w:rsidRPr="00EF2BDB" w:rsidRDefault="00E23323">
            <w:pPr>
              <w:spacing w:after="120"/>
              <w:rPr>
                <w:rFonts w:ascii="Times New Roman" w:hAnsi="Times New Roman" w:cs="Times New Roman"/>
                <w:sz w:val="24"/>
                <w:szCs w:val="24"/>
              </w:rPr>
            </w:pPr>
            <w:r w:rsidRPr="00EF2BDB">
              <w:rPr>
                <w:rFonts w:ascii="Times New Roman" w:hAnsi="Times New Roman" w:cs="Times New Roman"/>
              </w:rPr>
              <w:t>(21.11)</w:t>
            </w:r>
          </w:p>
        </w:tc>
      </w:tr>
      <w:tr w:rsidR="00E23323" w:rsidRPr="00EF2BDB" w14:paraId="6A98BA3B" w14:textId="77777777" w:rsidTr="00E23323">
        <w:trPr>
          <w:trHeight w:val="252"/>
        </w:trPr>
        <w:tc>
          <w:tcPr>
            <w:tcW w:w="4590" w:type="dxa"/>
            <w:noWrap/>
            <w:vAlign w:val="center"/>
            <w:hideMark/>
          </w:tcPr>
          <w:p w14:paraId="659EE27D"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2009 (1 = 2009)</w:t>
            </w:r>
          </w:p>
        </w:tc>
        <w:tc>
          <w:tcPr>
            <w:tcW w:w="1170" w:type="dxa"/>
            <w:gridSpan w:val="2"/>
            <w:noWrap/>
            <w:vAlign w:val="center"/>
            <w:hideMark/>
          </w:tcPr>
          <w:p w14:paraId="1B63D444" w14:textId="77777777" w:rsidR="00E23323" w:rsidRPr="00EF2BDB" w:rsidRDefault="00E23323">
            <w:pPr>
              <w:rPr>
                <w:rFonts w:ascii="Times New Roman" w:hAnsi="Times New Roman" w:cs="Times New Roman"/>
                <w:b/>
                <w:sz w:val="24"/>
                <w:szCs w:val="24"/>
              </w:rPr>
            </w:pPr>
            <w:r w:rsidRPr="00EF2BDB">
              <w:rPr>
                <w:rFonts w:ascii="Times New Roman" w:hAnsi="Times New Roman" w:cs="Times New Roman"/>
                <w:b/>
              </w:rPr>
              <w:t>57.52***</w:t>
            </w:r>
          </w:p>
        </w:tc>
        <w:tc>
          <w:tcPr>
            <w:tcW w:w="1350" w:type="dxa"/>
            <w:gridSpan w:val="2"/>
            <w:noWrap/>
            <w:vAlign w:val="center"/>
            <w:hideMark/>
          </w:tcPr>
          <w:p w14:paraId="5FD2FC09" w14:textId="77777777" w:rsidR="00E23323" w:rsidRPr="00EF2BDB" w:rsidRDefault="00E23323">
            <w:pPr>
              <w:rPr>
                <w:rFonts w:ascii="Times New Roman" w:hAnsi="Times New Roman" w:cs="Times New Roman"/>
                <w:sz w:val="24"/>
                <w:szCs w:val="24"/>
              </w:rPr>
            </w:pPr>
            <w:r w:rsidRPr="00EF2BDB">
              <w:rPr>
                <w:rFonts w:ascii="Times New Roman" w:hAnsi="Times New Roman" w:cs="Times New Roman"/>
              </w:rPr>
              <w:t>−5.63</w:t>
            </w:r>
          </w:p>
        </w:tc>
        <w:tc>
          <w:tcPr>
            <w:tcW w:w="1292" w:type="dxa"/>
            <w:noWrap/>
            <w:vAlign w:val="center"/>
            <w:hideMark/>
          </w:tcPr>
          <w:p w14:paraId="3C1BBC1D" w14:textId="77777777" w:rsidR="00E23323" w:rsidRPr="00EF2BDB" w:rsidRDefault="00E23323">
            <w:pPr>
              <w:rPr>
                <w:rFonts w:ascii="Times New Roman" w:hAnsi="Times New Roman" w:cs="Times New Roman"/>
                <w:sz w:val="24"/>
                <w:szCs w:val="24"/>
              </w:rPr>
            </w:pPr>
            <w:r w:rsidRPr="00EF2BDB">
              <w:rPr>
                <w:rFonts w:ascii="Times New Roman" w:hAnsi="Times New Roman" w:cs="Times New Roman"/>
              </w:rPr>
              <w:t>−22.50</w:t>
            </w:r>
          </w:p>
        </w:tc>
        <w:tc>
          <w:tcPr>
            <w:tcW w:w="1246" w:type="dxa"/>
            <w:noWrap/>
            <w:vAlign w:val="center"/>
            <w:hideMark/>
          </w:tcPr>
          <w:p w14:paraId="0F0C6C05" w14:textId="77777777" w:rsidR="00E23323" w:rsidRPr="00EF2BDB" w:rsidRDefault="00E23323">
            <w:pPr>
              <w:rPr>
                <w:rFonts w:ascii="Times New Roman" w:hAnsi="Times New Roman" w:cs="Times New Roman"/>
                <w:sz w:val="24"/>
                <w:szCs w:val="24"/>
              </w:rPr>
            </w:pPr>
            <w:r w:rsidRPr="00EF2BDB">
              <w:rPr>
                <w:rFonts w:ascii="Times New Roman" w:hAnsi="Times New Roman" w:cs="Times New Roman"/>
              </w:rPr>
              <w:t>10.19</w:t>
            </w:r>
          </w:p>
        </w:tc>
      </w:tr>
      <w:tr w:rsidR="00E23323" w:rsidRPr="00EF2BDB" w14:paraId="5FC51820" w14:textId="77777777" w:rsidTr="00E23323">
        <w:trPr>
          <w:trHeight w:val="330"/>
        </w:trPr>
        <w:tc>
          <w:tcPr>
            <w:tcW w:w="4590" w:type="dxa"/>
            <w:noWrap/>
            <w:vAlign w:val="center"/>
          </w:tcPr>
          <w:p w14:paraId="002D4F0A" w14:textId="77777777" w:rsidR="00E23323" w:rsidRPr="00EF2BDB" w:rsidRDefault="00E23323">
            <w:pPr>
              <w:spacing w:after="120"/>
              <w:rPr>
                <w:rFonts w:ascii="Times New Roman" w:eastAsia="Times New Roman" w:hAnsi="Times New Roman" w:cs="Times New Roman"/>
              </w:rPr>
            </w:pPr>
          </w:p>
        </w:tc>
        <w:tc>
          <w:tcPr>
            <w:tcW w:w="1170" w:type="dxa"/>
            <w:gridSpan w:val="2"/>
            <w:noWrap/>
            <w:vAlign w:val="center"/>
            <w:hideMark/>
          </w:tcPr>
          <w:p w14:paraId="653DF1CC" w14:textId="77777777" w:rsidR="00E23323" w:rsidRPr="00EF2BDB" w:rsidRDefault="00E23323">
            <w:pPr>
              <w:spacing w:after="120"/>
              <w:rPr>
                <w:rFonts w:ascii="Times New Roman" w:hAnsi="Times New Roman" w:cs="Times New Roman"/>
                <w:sz w:val="24"/>
                <w:szCs w:val="24"/>
              </w:rPr>
            </w:pPr>
            <w:r w:rsidRPr="00EF2BDB">
              <w:rPr>
                <w:rFonts w:ascii="Times New Roman" w:hAnsi="Times New Roman" w:cs="Times New Roman"/>
              </w:rPr>
              <w:t>(21.26)</w:t>
            </w:r>
          </w:p>
        </w:tc>
        <w:tc>
          <w:tcPr>
            <w:tcW w:w="1350" w:type="dxa"/>
            <w:gridSpan w:val="2"/>
            <w:noWrap/>
            <w:vAlign w:val="center"/>
            <w:hideMark/>
          </w:tcPr>
          <w:p w14:paraId="1471FDAC" w14:textId="77777777" w:rsidR="00E23323" w:rsidRPr="00EF2BDB" w:rsidRDefault="00E23323">
            <w:pPr>
              <w:spacing w:after="120"/>
              <w:rPr>
                <w:rFonts w:ascii="Times New Roman" w:hAnsi="Times New Roman" w:cs="Times New Roman"/>
                <w:sz w:val="24"/>
                <w:szCs w:val="24"/>
              </w:rPr>
            </w:pPr>
            <w:r w:rsidRPr="00EF2BDB">
              <w:rPr>
                <w:rFonts w:ascii="Times New Roman" w:hAnsi="Times New Roman" w:cs="Times New Roman"/>
              </w:rPr>
              <w:t>(23.94)</w:t>
            </w:r>
          </w:p>
        </w:tc>
        <w:tc>
          <w:tcPr>
            <w:tcW w:w="1292" w:type="dxa"/>
            <w:noWrap/>
            <w:vAlign w:val="center"/>
            <w:hideMark/>
          </w:tcPr>
          <w:p w14:paraId="741D7A2F" w14:textId="77777777" w:rsidR="00E23323" w:rsidRPr="00EF2BDB" w:rsidRDefault="00E23323">
            <w:pPr>
              <w:spacing w:after="120"/>
              <w:rPr>
                <w:rFonts w:ascii="Times New Roman" w:hAnsi="Times New Roman" w:cs="Times New Roman"/>
                <w:sz w:val="24"/>
                <w:szCs w:val="24"/>
              </w:rPr>
            </w:pPr>
            <w:r w:rsidRPr="00EF2BDB">
              <w:rPr>
                <w:rFonts w:ascii="Times New Roman" w:hAnsi="Times New Roman" w:cs="Times New Roman"/>
              </w:rPr>
              <w:t>(24.85)</w:t>
            </w:r>
          </w:p>
        </w:tc>
        <w:tc>
          <w:tcPr>
            <w:tcW w:w="1246" w:type="dxa"/>
            <w:noWrap/>
            <w:vAlign w:val="center"/>
            <w:hideMark/>
          </w:tcPr>
          <w:p w14:paraId="29E560F3" w14:textId="77777777" w:rsidR="00E23323" w:rsidRPr="00EF2BDB" w:rsidRDefault="00E23323">
            <w:pPr>
              <w:spacing w:after="120"/>
              <w:rPr>
                <w:rFonts w:ascii="Times New Roman" w:hAnsi="Times New Roman" w:cs="Times New Roman"/>
                <w:sz w:val="24"/>
                <w:szCs w:val="24"/>
              </w:rPr>
            </w:pPr>
            <w:r w:rsidRPr="00EF2BDB">
              <w:rPr>
                <w:rFonts w:ascii="Times New Roman" w:hAnsi="Times New Roman" w:cs="Times New Roman"/>
              </w:rPr>
              <w:t>(22.92)</w:t>
            </w:r>
          </w:p>
        </w:tc>
      </w:tr>
      <w:tr w:rsidR="00E23323" w:rsidRPr="00EF2BDB" w14:paraId="7209D676" w14:textId="77777777" w:rsidTr="00E23323">
        <w:trPr>
          <w:trHeight w:val="252"/>
        </w:trPr>
        <w:tc>
          <w:tcPr>
            <w:tcW w:w="4590" w:type="dxa"/>
            <w:noWrap/>
            <w:vAlign w:val="center"/>
            <w:hideMark/>
          </w:tcPr>
          <w:p w14:paraId="273B7944"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2010 (1 = 2010)</w:t>
            </w:r>
          </w:p>
        </w:tc>
        <w:tc>
          <w:tcPr>
            <w:tcW w:w="1170" w:type="dxa"/>
            <w:gridSpan w:val="2"/>
            <w:noWrap/>
            <w:vAlign w:val="center"/>
            <w:hideMark/>
          </w:tcPr>
          <w:p w14:paraId="2FA7DFEC" w14:textId="77777777" w:rsidR="00E23323" w:rsidRPr="00EF2BDB" w:rsidRDefault="00E23323">
            <w:pPr>
              <w:rPr>
                <w:rFonts w:ascii="Times New Roman" w:hAnsi="Times New Roman" w:cs="Times New Roman"/>
                <w:sz w:val="24"/>
                <w:szCs w:val="24"/>
              </w:rPr>
            </w:pPr>
            <w:r w:rsidRPr="00EF2BDB">
              <w:rPr>
                <w:rFonts w:ascii="Times New Roman" w:hAnsi="Times New Roman" w:cs="Times New Roman"/>
              </w:rPr>
              <w:t>4.99</w:t>
            </w:r>
          </w:p>
        </w:tc>
        <w:tc>
          <w:tcPr>
            <w:tcW w:w="1350" w:type="dxa"/>
            <w:gridSpan w:val="2"/>
            <w:noWrap/>
            <w:vAlign w:val="center"/>
            <w:hideMark/>
          </w:tcPr>
          <w:p w14:paraId="56463FBE" w14:textId="77777777" w:rsidR="00E23323" w:rsidRPr="00EF2BDB" w:rsidRDefault="00E23323">
            <w:pPr>
              <w:rPr>
                <w:rFonts w:ascii="Times New Roman" w:hAnsi="Times New Roman" w:cs="Times New Roman"/>
                <w:b/>
                <w:sz w:val="24"/>
                <w:szCs w:val="24"/>
              </w:rPr>
            </w:pPr>
            <w:r w:rsidRPr="00EF2BDB">
              <w:rPr>
                <w:rFonts w:ascii="Times New Roman" w:hAnsi="Times New Roman" w:cs="Times New Roman"/>
                <w:b/>
              </w:rPr>
              <w:t>−92.84***</w:t>
            </w:r>
          </w:p>
        </w:tc>
        <w:tc>
          <w:tcPr>
            <w:tcW w:w="1292" w:type="dxa"/>
            <w:noWrap/>
            <w:vAlign w:val="center"/>
            <w:hideMark/>
          </w:tcPr>
          <w:p w14:paraId="60084226" w14:textId="77777777" w:rsidR="00E23323" w:rsidRPr="00EF2BDB" w:rsidRDefault="00E23323">
            <w:pPr>
              <w:rPr>
                <w:rFonts w:ascii="Times New Roman" w:hAnsi="Times New Roman" w:cs="Times New Roman"/>
                <w:sz w:val="24"/>
                <w:szCs w:val="24"/>
              </w:rPr>
            </w:pPr>
            <w:r w:rsidRPr="00EF2BDB">
              <w:rPr>
                <w:rFonts w:ascii="Times New Roman" w:hAnsi="Times New Roman" w:cs="Times New Roman"/>
              </w:rPr>
              <w:t>23.86</w:t>
            </w:r>
          </w:p>
        </w:tc>
        <w:tc>
          <w:tcPr>
            <w:tcW w:w="1246" w:type="dxa"/>
            <w:noWrap/>
            <w:vAlign w:val="center"/>
            <w:hideMark/>
          </w:tcPr>
          <w:p w14:paraId="37DE9BC0" w14:textId="77777777" w:rsidR="00E23323" w:rsidRPr="00EF2BDB" w:rsidRDefault="00E23323">
            <w:pPr>
              <w:rPr>
                <w:rFonts w:ascii="Times New Roman" w:hAnsi="Times New Roman" w:cs="Times New Roman"/>
                <w:sz w:val="24"/>
                <w:szCs w:val="24"/>
              </w:rPr>
            </w:pPr>
            <w:r w:rsidRPr="00EF2BDB">
              <w:rPr>
                <w:rFonts w:ascii="Times New Roman" w:hAnsi="Times New Roman" w:cs="Times New Roman"/>
              </w:rPr>
              <w:t>−1.60</w:t>
            </w:r>
          </w:p>
        </w:tc>
      </w:tr>
      <w:tr w:rsidR="00E23323" w:rsidRPr="00EF2BDB" w14:paraId="4A920D59" w14:textId="77777777" w:rsidTr="00E23323">
        <w:trPr>
          <w:trHeight w:val="330"/>
        </w:trPr>
        <w:tc>
          <w:tcPr>
            <w:tcW w:w="4590" w:type="dxa"/>
            <w:noWrap/>
            <w:vAlign w:val="center"/>
          </w:tcPr>
          <w:p w14:paraId="7E75522B" w14:textId="77777777" w:rsidR="00E23323" w:rsidRPr="00EF2BDB" w:rsidRDefault="00E23323">
            <w:pPr>
              <w:spacing w:after="120"/>
              <w:rPr>
                <w:rFonts w:ascii="Times New Roman" w:eastAsia="Times New Roman" w:hAnsi="Times New Roman" w:cs="Times New Roman"/>
              </w:rPr>
            </w:pPr>
          </w:p>
        </w:tc>
        <w:tc>
          <w:tcPr>
            <w:tcW w:w="1170" w:type="dxa"/>
            <w:gridSpan w:val="2"/>
            <w:noWrap/>
            <w:vAlign w:val="center"/>
            <w:hideMark/>
          </w:tcPr>
          <w:p w14:paraId="75DE2BA3" w14:textId="77777777" w:rsidR="00E23323" w:rsidRPr="00EF2BDB" w:rsidRDefault="00E23323">
            <w:pPr>
              <w:spacing w:after="120"/>
              <w:rPr>
                <w:rFonts w:ascii="Times New Roman" w:hAnsi="Times New Roman" w:cs="Times New Roman"/>
                <w:sz w:val="24"/>
                <w:szCs w:val="24"/>
              </w:rPr>
            </w:pPr>
            <w:r w:rsidRPr="00EF2BDB">
              <w:rPr>
                <w:rFonts w:ascii="Times New Roman" w:hAnsi="Times New Roman" w:cs="Times New Roman"/>
              </w:rPr>
              <w:t>(23.06)</w:t>
            </w:r>
          </w:p>
        </w:tc>
        <w:tc>
          <w:tcPr>
            <w:tcW w:w="1350" w:type="dxa"/>
            <w:gridSpan w:val="2"/>
            <w:noWrap/>
            <w:vAlign w:val="center"/>
            <w:hideMark/>
          </w:tcPr>
          <w:p w14:paraId="673CFB55" w14:textId="77777777" w:rsidR="00E23323" w:rsidRPr="00EF2BDB" w:rsidRDefault="00E23323">
            <w:pPr>
              <w:spacing w:after="120"/>
              <w:rPr>
                <w:rFonts w:ascii="Times New Roman" w:hAnsi="Times New Roman" w:cs="Times New Roman"/>
                <w:sz w:val="24"/>
                <w:szCs w:val="24"/>
              </w:rPr>
            </w:pPr>
            <w:r w:rsidRPr="00EF2BDB">
              <w:rPr>
                <w:rFonts w:ascii="Times New Roman" w:hAnsi="Times New Roman" w:cs="Times New Roman"/>
              </w:rPr>
              <w:t>(25.24)</w:t>
            </w:r>
          </w:p>
        </w:tc>
        <w:tc>
          <w:tcPr>
            <w:tcW w:w="1292" w:type="dxa"/>
            <w:noWrap/>
            <w:vAlign w:val="center"/>
            <w:hideMark/>
          </w:tcPr>
          <w:p w14:paraId="2982D41B" w14:textId="77777777" w:rsidR="00E23323" w:rsidRPr="00EF2BDB" w:rsidRDefault="00E23323">
            <w:pPr>
              <w:spacing w:after="120"/>
              <w:rPr>
                <w:rFonts w:ascii="Times New Roman" w:hAnsi="Times New Roman" w:cs="Times New Roman"/>
                <w:sz w:val="24"/>
                <w:szCs w:val="24"/>
              </w:rPr>
            </w:pPr>
            <w:r w:rsidRPr="00EF2BDB">
              <w:rPr>
                <w:rFonts w:ascii="Times New Roman" w:hAnsi="Times New Roman" w:cs="Times New Roman"/>
              </w:rPr>
              <w:t>(24.28)</w:t>
            </w:r>
          </w:p>
        </w:tc>
        <w:tc>
          <w:tcPr>
            <w:tcW w:w="1246" w:type="dxa"/>
            <w:noWrap/>
            <w:vAlign w:val="center"/>
            <w:hideMark/>
          </w:tcPr>
          <w:p w14:paraId="1B0FDCB0" w14:textId="77777777" w:rsidR="00E23323" w:rsidRPr="00EF2BDB" w:rsidRDefault="00E23323">
            <w:pPr>
              <w:spacing w:after="120"/>
              <w:rPr>
                <w:rFonts w:ascii="Times New Roman" w:hAnsi="Times New Roman" w:cs="Times New Roman"/>
                <w:sz w:val="24"/>
                <w:szCs w:val="24"/>
              </w:rPr>
            </w:pPr>
            <w:r w:rsidRPr="00EF2BDB">
              <w:rPr>
                <w:rFonts w:ascii="Times New Roman" w:hAnsi="Times New Roman" w:cs="Times New Roman"/>
              </w:rPr>
              <w:t>(23.57)</w:t>
            </w:r>
          </w:p>
        </w:tc>
      </w:tr>
      <w:tr w:rsidR="00E23323" w:rsidRPr="00EF2BDB" w14:paraId="074D8A1C" w14:textId="77777777" w:rsidTr="00E23323">
        <w:trPr>
          <w:trHeight w:val="261"/>
        </w:trPr>
        <w:tc>
          <w:tcPr>
            <w:tcW w:w="4590" w:type="dxa"/>
            <w:noWrap/>
            <w:vAlign w:val="center"/>
            <w:hideMark/>
          </w:tcPr>
          <w:p w14:paraId="6016FF20"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Intercept</w:t>
            </w:r>
          </w:p>
        </w:tc>
        <w:tc>
          <w:tcPr>
            <w:tcW w:w="1170" w:type="dxa"/>
            <w:gridSpan w:val="2"/>
            <w:noWrap/>
            <w:vAlign w:val="center"/>
            <w:hideMark/>
          </w:tcPr>
          <w:p w14:paraId="6D4648C3" w14:textId="77777777" w:rsidR="00E23323" w:rsidRPr="00EF2BDB" w:rsidRDefault="00E23323">
            <w:pPr>
              <w:rPr>
                <w:rFonts w:ascii="Times New Roman" w:hAnsi="Times New Roman" w:cs="Times New Roman"/>
                <w:sz w:val="24"/>
                <w:szCs w:val="24"/>
              </w:rPr>
            </w:pPr>
            <w:r w:rsidRPr="00EF2BDB">
              <w:rPr>
                <w:rFonts w:ascii="Times New Roman" w:hAnsi="Times New Roman" w:cs="Times New Roman"/>
              </w:rPr>
              <w:t>−113.50</w:t>
            </w:r>
          </w:p>
        </w:tc>
        <w:tc>
          <w:tcPr>
            <w:tcW w:w="1350" w:type="dxa"/>
            <w:gridSpan w:val="2"/>
            <w:noWrap/>
            <w:vAlign w:val="center"/>
            <w:hideMark/>
          </w:tcPr>
          <w:p w14:paraId="3C624E63" w14:textId="77777777" w:rsidR="00E23323" w:rsidRPr="00EF2BDB" w:rsidRDefault="00E23323">
            <w:pPr>
              <w:rPr>
                <w:rFonts w:ascii="Times New Roman" w:hAnsi="Times New Roman" w:cs="Times New Roman"/>
                <w:sz w:val="24"/>
                <w:szCs w:val="24"/>
              </w:rPr>
            </w:pPr>
            <w:r w:rsidRPr="00EF2BDB">
              <w:rPr>
                <w:rFonts w:ascii="Times New Roman" w:hAnsi="Times New Roman" w:cs="Times New Roman"/>
              </w:rPr>
              <w:t>−66.99</w:t>
            </w:r>
          </w:p>
        </w:tc>
        <w:tc>
          <w:tcPr>
            <w:tcW w:w="1292" w:type="dxa"/>
            <w:noWrap/>
            <w:vAlign w:val="center"/>
            <w:hideMark/>
          </w:tcPr>
          <w:p w14:paraId="2265F506" w14:textId="77777777" w:rsidR="00E23323" w:rsidRPr="00EF2BDB" w:rsidRDefault="00E23323">
            <w:pPr>
              <w:rPr>
                <w:rFonts w:ascii="Times New Roman" w:hAnsi="Times New Roman" w:cs="Times New Roman"/>
                <w:sz w:val="24"/>
                <w:szCs w:val="24"/>
              </w:rPr>
            </w:pPr>
            <w:r w:rsidRPr="00EF2BDB">
              <w:rPr>
                <w:rFonts w:ascii="Times New Roman" w:hAnsi="Times New Roman" w:cs="Times New Roman"/>
              </w:rPr>
              <w:t>−82.04</w:t>
            </w:r>
          </w:p>
        </w:tc>
        <w:tc>
          <w:tcPr>
            <w:tcW w:w="1246" w:type="dxa"/>
            <w:noWrap/>
            <w:vAlign w:val="center"/>
            <w:hideMark/>
          </w:tcPr>
          <w:p w14:paraId="3C759E7A" w14:textId="77777777" w:rsidR="00E23323" w:rsidRPr="00EF2BDB" w:rsidRDefault="00E23323">
            <w:pPr>
              <w:rPr>
                <w:rFonts w:ascii="Times New Roman" w:hAnsi="Times New Roman" w:cs="Times New Roman"/>
                <w:b/>
                <w:sz w:val="24"/>
                <w:szCs w:val="24"/>
              </w:rPr>
            </w:pPr>
            <w:r w:rsidRPr="00EF2BDB">
              <w:rPr>
                <w:rFonts w:ascii="Times New Roman" w:hAnsi="Times New Roman" w:cs="Times New Roman"/>
                <w:b/>
              </w:rPr>
              <w:t>−158.58**</w:t>
            </w:r>
          </w:p>
        </w:tc>
      </w:tr>
      <w:tr w:rsidR="00E23323" w:rsidRPr="00EF2BDB" w14:paraId="4A6F2844" w14:textId="77777777" w:rsidTr="00E23323">
        <w:trPr>
          <w:trHeight w:val="330"/>
        </w:trPr>
        <w:tc>
          <w:tcPr>
            <w:tcW w:w="4590" w:type="dxa"/>
            <w:tcBorders>
              <w:top w:val="nil"/>
              <w:left w:val="nil"/>
              <w:bottom w:val="single" w:sz="4" w:space="0" w:color="auto"/>
              <w:right w:val="nil"/>
            </w:tcBorders>
            <w:noWrap/>
            <w:vAlign w:val="center"/>
          </w:tcPr>
          <w:p w14:paraId="44B81B34" w14:textId="77777777" w:rsidR="00E23323" w:rsidRPr="00EF2BDB" w:rsidRDefault="00E23323">
            <w:pPr>
              <w:spacing w:after="120"/>
              <w:rPr>
                <w:rFonts w:ascii="Times New Roman" w:eastAsia="Times New Roman" w:hAnsi="Times New Roman" w:cs="Times New Roman"/>
              </w:rPr>
            </w:pPr>
          </w:p>
        </w:tc>
        <w:tc>
          <w:tcPr>
            <w:tcW w:w="1170" w:type="dxa"/>
            <w:gridSpan w:val="2"/>
            <w:tcBorders>
              <w:top w:val="nil"/>
              <w:left w:val="nil"/>
              <w:bottom w:val="single" w:sz="4" w:space="0" w:color="auto"/>
              <w:right w:val="nil"/>
            </w:tcBorders>
            <w:noWrap/>
            <w:vAlign w:val="center"/>
            <w:hideMark/>
          </w:tcPr>
          <w:p w14:paraId="65F87B38" w14:textId="77777777" w:rsidR="00E23323" w:rsidRPr="00EF2BDB" w:rsidRDefault="00E23323">
            <w:pPr>
              <w:spacing w:after="120"/>
              <w:rPr>
                <w:rFonts w:ascii="Times New Roman" w:hAnsi="Times New Roman" w:cs="Times New Roman"/>
                <w:sz w:val="24"/>
                <w:szCs w:val="24"/>
              </w:rPr>
            </w:pPr>
            <w:r w:rsidRPr="00EF2BDB">
              <w:rPr>
                <w:rFonts w:ascii="Times New Roman" w:hAnsi="Times New Roman" w:cs="Times New Roman"/>
              </w:rPr>
              <w:t>(78.33)</w:t>
            </w:r>
          </w:p>
        </w:tc>
        <w:tc>
          <w:tcPr>
            <w:tcW w:w="1350" w:type="dxa"/>
            <w:gridSpan w:val="2"/>
            <w:tcBorders>
              <w:top w:val="nil"/>
              <w:left w:val="nil"/>
              <w:bottom w:val="single" w:sz="4" w:space="0" w:color="auto"/>
              <w:right w:val="nil"/>
            </w:tcBorders>
            <w:noWrap/>
            <w:vAlign w:val="center"/>
            <w:hideMark/>
          </w:tcPr>
          <w:p w14:paraId="089C11AD" w14:textId="77777777" w:rsidR="00E23323" w:rsidRPr="00EF2BDB" w:rsidRDefault="00E23323">
            <w:pPr>
              <w:spacing w:after="120"/>
              <w:rPr>
                <w:rFonts w:ascii="Times New Roman" w:hAnsi="Times New Roman" w:cs="Times New Roman"/>
                <w:sz w:val="24"/>
                <w:szCs w:val="24"/>
              </w:rPr>
            </w:pPr>
            <w:r w:rsidRPr="00EF2BDB">
              <w:rPr>
                <w:rFonts w:ascii="Times New Roman" w:hAnsi="Times New Roman" w:cs="Times New Roman"/>
              </w:rPr>
              <w:t>(75.69)</w:t>
            </w:r>
          </w:p>
        </w:tc>
        <w:tc>
          <w:tcPr>
            <w:tcW w:w="1292" w:type="dxa"/>
            <w:tcBorders>
              <w:top w:val="nil"/>
              <w:left w:val="nil"/>
              <w:bottom w:val="single" w:sz="4" w:space="0" w:color="auto"/>
              <w:right w:val="nil"/>
            </w:tcBorders>
            <w:noWrap/>
            <w:vAlign w:val="center"/>
            <w:hideMark/>
          </w:tcPr>
          <w:p w14:paraId="665ED6C3" w14:textId="77777777" w:rsidR="00E23323" w:rsidRPr="00EF2BDB" w:rsidRDefault="00E23323">
            <w:pPr>
              <w:spacing w:after="120"/>
              <w:rPr>
                <w:rFonts w:ascii="Times New Roman" w:hAnsi="Times New Roman" w:cs="Times New Roman"/>
                <w:sz w:val="24"/>
                <w:szCs w:val="24"/>
              </w:rPr>
            </w:pPr>
            <w:r w:rsidRPr="00EF2BDB">
              <w:rPr>
                <w:rFonts w:ascii="Times New Roman" w:hAnsi="Times New Roman" w:cs="Times New Roman"/>
              </w:rPr>
              <w:t>(85.75)</w:t>
            </w:r>
          </w:p>
        </w:tc>
        <w:tc>
          <w:tcPr>
            <w:tcW w:w="1246" w:type="dxa"/>
            <w:tcBorders>
              <w:top w:val="nil"/>
              <w:left w:val="nil"/>
              <w:bottom w:val="single" w:sz="4" w:space="0" w:color="auto"/>
              <w:right w:val="nil"/>
            </w:tcBorders>
            <w:noWrap/>
            <w:vAlign w:val="center"/>
            <w:hideMark/>
          </w:tcPr>
          <w:p w14:paraId="5F61EA87" w14:textId="77777777" w:rsidR="00E23323" w:rsidRPr="00EF2BDB" w:rsidRDefault="00E23323">
            <w:pPr>
              <w:spacing w:after="120"/>
              <w:rPr>
                <w:rFonts w:ascii="Times New Roman" w:hAnsi="Times New Roman" w:cs="Times New Roman"/>
                <w:sz w:val="24"/>
                <w:szCs w:val="24"/>
              </w:rPr>
            </w:pPr>
            <w:r w:rsidRPr="00EF2BDB">
              <w:rPr>
                <w:rFonts w:ascii="Times New Roman" w:hAnsi="Times New Roman" w:cs="Times New Roman"/>
              </w:rPr>
              <w:t>(78.70)</w:t>
            </w:r>
          </w:p>
        </w:tc>
      </w:tr>
      <w:tr w:rsidR="00E23323" w:rsidRPr="00EF2BDB" w14:paraId="397C0827" w14:textId="77777777" w:rsidTr="00E23323">
        <w:trPr>
          <w:trHeight w:val="330"/>
        </w:trPr>
        <w:tc>
          <w:tcPr>
            <w:tcW w:w="4590" w:type="dxa"/>
            <w:noWrap/>
            <w:vAlign w:val="center"/>
            <w:hideMark/>
          </w:tcPr>
          <w:p w14:paraId="25688FC6" w14:textId="77777777" w:rsidR="00E23323" w:rsidRPr="00EF2BDB" w:rsidRDefault="00E23323">
            <w:pPr>
              <w:spacing w:before="120" w:after="120"/>
              <w:rPr>
                <w:rFonts w:ascii="Times New Roman" w:hAnsi="Times New Roman" w:cs="Times New Roman"/>
              </w:rPr>
            </w:pPr>
            <w:r w:rsidRPr="00EF2BDB">
              <w:rPr>
                <w:rFonts w:ascii="Times New Roman" w:hAnsi="Times New Roman" w:cs="Times New Roman"/>
              </w:rPr>
              <w:t>Correlation Matrix</w:t>
            </w:r>
          </w:p>
        </w:tc>
        <w:tc>
          <w:tcPr>
            <w:tcW w:w="1170" w:type="dxa"/>
            <w:gridSpan w:val="2"/>
            <w:tcBorders>
              <w:top w:val="single" w:sz="4" w:space="0" w:color="auto"/>
              <w:left w:val="nil"/>
              <w:bottom w:val="single" w:sz="4" w:space="0" w:color="auto"/>
              <w:right w:val="nil"/>
            </w:tcBorders>
            <w:noWrap/>
            <w:vAlign w:val="center"/>
            <w:hideMark/>
          </w:tcPr>
          <w:p w14:paraId="376054F4" w14:textId="77777777" w:rsidR="00E23323" w:rsidRPr="00EF2BDB" w:rsidRDefault="00E23323">
            <w:pPr>
              <w:spacing w:before="120" w:after="120"/>
              <w:rPr>
                <w:rFonts w:ascii="Times New Roman" w:hAnsi="Times New Roman" w:cs="Times New Roman"/>
              </w:rPr>
            </w:pPr>
            <w:r w:rsidRPr="00EF2BDB">
              <w:rPr>
                <w:rFonts w:ascii="Times New Roman" w:hAnsi="Times New Roman" w:cs="Times New Roman"/>
              </w:rPr>
              <w:t>Food Products</w:t>
            </w:r>
          </w:p>
        </w:tc>
        <w:tc>
          <w:tcPr>
            <w:tcW w:w="1350" w:type="dxa"/>
            <w:gridSpan w:val="2"/>
            <w:tcBorders>
              <w:top w:val="single" w:sz="4" w:space="0" w:color="auto"/>
              <w:left w:val="nil"/>
              <w:bottom w:val="single" w:sz="4" w:space="0" w:color="auto"/>
              <w:right w:val="nil"/>
            </w:tcBorders>
            <w:noWrap/>
            <w:vAlign w:val="center"/>
            <w:hideMark/>
          </w:tcPr>
          <w:p w14:paraId="05A7ED0F" w14:textId="77777777" w:rsidR="00E23323" w:rsidRPr="00EF2BDB" w:rsidRDefault="00E23323">
            <w:pPr>
              <w:spacing w:before="120" w:after="120"/>
              <w:rPr>
                <w:rFonts w:ascii="Times New Roman" w:hAnsi="Times New Roman" w:cs="Times New Roman"/>
              </w:rPr>
            </w:pPr>
            <w:r w:rsidRPr="00EF2BDB">
              <w:rPr>
                <w:rFonts w:ascii="Times New Roman" w:hAnsi="Times New Roman" w:cs="Times New Roman"/>
              </w:rPr>
              <w:t>Start a Business</w:t>
            </w:r>
          </w:p>
        </w:tc>
        <w:tc>
          <w:tcPr>
            <w:tcW w:w="1292" w:type="dxa"/>
            <w:tcBorders>
              <w:top w:val="single" w:sz="4" w:space="0" w:color="auto"/>
              <w:left w:val="nil"/>
              <w:bottom w:val="single" w:sz="4" w:space="0" w:color="auto"/>
              <w:right w:val="nil"/>
            </w:tcBorders>
            <w:noWrap/>
            <w:vAlign w:val="center"/>
            <w:hideMark/>
          </w:tcPr>
          <w:p w14:paraId="163E18D1" w14:textId="77777777" w:rsidR="00E23323" w:rsidRPr="00EF2BDB" w:rsidRDefault="00E23323">
            <w:pPr>
              <w:spacing w:before="120" w:after="120"/>
              <w:rPr>
                <w:rFonts w:ascii="Times New Roman" w:hAnsi="Times New Roman" w:cs="Times New Roman"/>
              </w:rPr>
            </w:pPr>
            <w:r w:rsidRPr="00EF2BDB">
              <w:rPr>
                <w:rFonts w:ascii="Times New Roman" w:hAnsi="Times New Roman" w:cs="Times New Roman"/>
              </w:rPr>
              <w:t>Agricultural Needs</w:t>
            </w:r>
          </w:p>
        </w:tc>
        <w:tc>
          <w:tcPr>
            <w:tcW w:w="1246" w:type="dxa"/>
            <w:tcBorders>
              <w:top w:val="single" w:sz="4" w:space="0" w:color="auto"/>
              <w:left w:val="nil"/>
              <w:bottom w:val="single" w:sz="4" w:space="0" w:color="auto"/>
              <w:right w:val="nil"/>
            </w:tcBorders>
            <w:noWrap/>
            <w:vAlign w:val="center"/>
            <w:hideMark/>
          </w:tcPr>
          <w:p w14:paraId="674ABE86" w14:textId="77777777" w:rsidR="00E23323" w:rsidRPr="00EF2BDB" w:rsidRDefault="00E23323">
            <w:pPr>
              <w:spacing w:before="120" w:after="120"/>
              <w:rPr>
                <w:rFonts w:ascii="Times New Roman" w:hAnsi="Times New Roman" w:cs="Times New Roman"/>
              </w:rPr>
            </w:pPr>
            <w:r w:rsidRPr="00EF2BDB">
              <w:rPr>
                <w:rFonts w:ascii="Times New Roman" w:hAnsi="Times New Roman" w:cs="Times New Roman"/>
              </w:rPr>
              <w:t>Other Purchases</w:t>
            </w:r>
          </w:p>
        </w:tc>
      </w:tr>
      <w:tr w:rsidR="00E23323" w:rsidRPr="00EF2BDB" w14:paraId="7BF28192" w14:textId="77777777" w:rsidTr="00E23323">
        <w:trPr>
          <w:trHeight w:val="330"/>
        </w:trPr>
        <w:tc>
          <w:tcPr>
            <w:tcW w:w="4590" w:type="dxa"/>
            <w:noWrap/>
            <w:vAlign w:val="center"/>
          </w:tcPr>
          <w:p w14:paraId="6651821A" w14:textId="77777777" w:rsidR="00E23323" w:rsidRPr="00EF2BDB" w:rsidRDefault="00E23323">
            <w:pPr>
              <w:rPr>
                <w:rFonts w:ascii="Times New Roman" w:hAnsi="Times New Roman" w:cs="Times New Roman"/>
              </w:rPr>
            </w:pPr>
          </w:p>
        </w:tc>
        <w:tc>
          <w:tcPr>
            <w:tcW w:w="1170" w:type="dxa"/>
            <w:gridSpan w:val="2"/>
            <w:tcBorders>
              <w:top w:val="single" w:sz="4" w:space="0" w:color="auto"/>
              <w:left w:val="nil"/>
              <w:bottom w:val="nil"/>
              <w:right w:val="nil"/>
            </w:tcBorders>
            <w:noWrap/>
            <w:vAlign w:val="center"/>
          </w:tcPr>
          <w:p w14:paraId="5FF919A7" w14:textId="77777777" w:rsidR="00E23323" w:rsidRPr="00EF2BDB" w:rsidRDefault="00E23323">
            <w:pPr>
              <w:rPr>
                <w:rFonts w:ascii="Times New Roman" w:hAnsi="Times New Roman" w:cs="Times New Roman"/>
              </w:rPr>
            </w:pPr>
          </w:p>
        </w:tc>
        <w:tc>
          <w:tcPr>
            <w:tcW w:w="1350" w:type="dxa"/>
            <w:gridSpan w:val="2"/>
            <w:tcBorders>
              <w:top w:val="single" w:sz="4" w:space="0" w:color="auto"/>
              <w:left w:val="nil"/>
              <w:bottom w:val="nil"/>
              <w:right w:val="nil"/>
            </w:tcBorders>
            <w:noWrap/>
            <w:vAlign w:val="center"/>
            <w:hideMark/>
          </w:tcPr>
          <w:p w14:paraId="7259FF52" w14:textId="77777777" w:rsidR="00E23323" w:rsidRPr="00EF2BDB" w:rsidRDefault="00556444">
            <w:pPr>
              <w:rPr>
                <w:rFonts w:ascii="Times New Roman" w:hAnsi="Times New Roman" w:cs="Times New Roman"/>
                <w:sz w:val="24"/>
                <w:szCs w:val="24"/>
              </w:rPr>
            </w:pPr>
            <m:oMathPara>
              <m:oMathParaPr>
                <m:jc m:val="left"/>
              </m:oMathPara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12</m:t>
                    </m:r>
                  </m:sub>
                </m:sSub>
              </m:oMath>
            </m:oMathPara>
          </w:p>
        </w:tc>
        <w:tc>
          <w:tcPr>
            <w:tcW w:w="1292" w:type="dxa"/>
            <w:tcBorders>
              <w:top w:val="single" w:sz="4" w:space="0" w:color="auto"/>
              <w:left w:val="nil"/>
              <w:bottom w:val="nil"/>
              <w:right w:val="nil"/>
            </w:tcBorders>
            <w:noWrap/>
            <w:vAlign w:val="center"/>
            <w:hideMark/>
          </w:tcPr>
          <w:p w14:paraId="01A4DCF6" w14:textId="77777777" w:rsidR="00E23323" w:rsidRPr="00EF2BDB" w:rsidRDefault="00556444">
            <w:pPr>
              <w:rPr>
                <w:rFonts w:ascii="Times New Roman" w:hAnsi="Times New Roman" w:cs="Times New Roman"/>
                <w:sz w:val="24"/>
                <w:szCs w:val="24"/>
              </w:rPr>
            </w:pPr>
            <m:oMathPara>
              <m:oMathParaPr>
                <m:jc m:val="left"/>
              </m:oMathPara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13</m:t>
                    </m:r>
                  </m:sub>
                </m:sSub>
              </m:oMath>
            </m:oMathPara>
          </w:p>
        </w:tc>
        <w:tc>
          <w:tcPr>
            <w:tcW w:w="1246" w:type="dxa"/>
            <w:tcBorders>
              <w:top w:val="single" w:sz="4" w:space="0" w:color="auto"/>
              <w:left w:val="nil"/>
              <w:bottom w:val="nil"/>
              <w:right w:val="nil"/>
            </w:tcBorders>
            <w:noWrap/>
            <w:vAlign w:val="center"/>
            <w:hideMark/>
          </w:tcPr>
          <w:p w14:paraId="2CBD79B3" w14:textId="77777777" w:rsidR="00E23323" w:rsidRPr="00EF2BDB" w:rsidRDefault="00556444">
            <w:pPr>
              <w:rPr>
                <w:rFonts w:ascii="Times New Roman" w:hAnsi="Times New Roman" w:cs="Times New Roman"/>
                <w:sz w:val="24"/>
                <w:szCs w:val="24"/>
              </w:rPr>
            </w:pPr>
            <m:oMathPara>
              <m:oMathParaPr>
                <m:jc m:val="left"/>
              </m:oMathPara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14</m:t>
                    </m:r>
                  </m:sub>
                </m:sSub>
              </m:oMath>
            </m:oMathPara>
          </w:p>
        </w:tc>
      </w:tr>
      <w:tr w:rsidR="00E23323" w:rsidRPr="00EF2BDB" w14:paraId="25B2158C" w14:textId="77777777" w:rsidTr="00E23323">
        <w:trPr>
          <w:trHeight w:val="243"/>
        </w:trPr>
        <w:tc>
          <w:tcPr>
            <w:tcW w:w="4590" w:type="dxa"/>
            <w:noWrap/>
            <w:vAlign w:val="center"/>
            <w:hideMark/>
          </w:tcPr>
          <w:p w14:paraId="2161B690" w14:textId="77777777" w:rsidR="00E23323" w:rsidRPr="00EF2BDB" w:rsidRDefault="00E23323">
            <w:pPr>
              <w:jc w:val="right"/>
              <w:rPr>
                <w:rFonts w:ascii="Times New Roman" w:hAnsi="Times New Roman" w:cs="Times New Roman"/>
              </w:rPr>
            </w:pPr>
            <w:r w:rsidRPr="00EF2BDB">
              <w:rPr>
                <w:rFonts w:ascii="Times New Roman" w:hAnsi="Times New Roman" w:cs="Times New Roman"/>
              </w:rPr>
              <w:t>Food Products</w:t>
            </w:r>
          </w:p>
        </w:tc>
        <w:tc>
          <w:tcPr>
            <w:tcW w:w="1170" w:type="dxa"/>
            <w:gridSpan w:val="2"/>
            <w:noWrap/>
            <w:vAlign w:val="center"/>
            <w:hideMark/>
          </w:tcPr>
          <w:p w14:paraId="3CA57F90"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350" w:type="dxa"/>
            <w:gridSpan w:val="2"/>
            <w:noWrap/>
            <w:vAlign w:val="center"/>
            <w:hideMark/>
          </w:tcPr>
          <w:p w14:paraId="341B9B91" w14:textId="77777777" w:rsidR="00E23323" w:rsidRPr="00EF2BDB" w:rsidRDefault="00E23323">
            <w:pPr>
              <w:rPr>
                <w:rFonts w:ascii="Times New Roman" w:hAnsi="Times New Roman" w:cs="Times New Roman"/>
              </w:rPr>
            </w:pPr>
            <w:r w:rsidRPr="00EF2BDB">
              <w:rPr>
                <w:rFonts w:ascii="Times New Roman" w:hAnsi="Times New Roman" w:cs="Times New Roman"/>
              </w:rPr>
              <w:t>−6.90</w:t>
            </w:r>
          </w:p>
        </w:tc>
        <w:tc>
          <w:tcPr>
            <w:tcW w:w="1292" w:type="dxa"/>
            <w:noWrap/>
            <w:vAlign w:val="center"/>
            <w:hideMark/>
          </w:tcPr>
          <w:p w14:paraId="222BE4DE" w14:textId="77777777" w:rsidR="00E23323" w:rsidRPr="00EF2BDB" w:rsidRDefault="00E23323">
            <w:pPr>
              <w:rPr>
                <w:rFonts w:ascii="Times New Roman" w:hAnsi="Times New Roman" w:cs="Times New Roman"/>
                <w:b/>
              </w:rPr>
            </w:pPr>
            <w:r w:rsidRPr="00EF2BDB">
              <w:rPr>
                <w:rFonts w:ascii="Times New Roman" w:hAnsi="Times New Roman" w:cs="Times New Roman"/>
                <w:b/>
              </w:rPr>
              <w:t>−42.39***</w:t>
            </w:r>
          </w:p>
        </w:tc>
        <w:tc>
          <w:tcPr>
            <w:tcW w:w="1246" w:type="dxa"/>
            <w:noWrap/>
            <w:vAlign w:val="center"/>
            <w:hideMark/>
          </w:tcPr>
          <w:p w14:paraId="08F7CE4D" w14:textId="77777777" w:rsidR="00E23323" w:rsidRPr="00EF2BDB" w:rsidRDefault="00E23323">
            <w:pPr>
              <w:rPr>
                <w:rFonts w:ascii="Times New Roman" w:hAnsi="Times New Roman" w:cs="Times New Roman"/>
                <w:b/>
              </w:rPr>
            </w:pPr>
            <w:r w:rsidRPr="00EF2BDB">
              <w:rPr>
                <w:rFonts w:ascii="Times New Roman" w:hAnsi="Times New Roman" w:cs="Times New Roman"/>
                <w:b/>
              </w:rPr>
              <w:t>−33.13***</w:t>
            </w:r>
          </w:p>
        </w:tc>
      </w:tr>
      <w:tr w:rsidR="00E23323" w:rsidRPr="00EF2BDB" w14:paraId="3F0B42AC" w14:textId="77777777" w:rsidTr="00E23323">
        <w:trPr>
          <w:trHeight w:val="330"/>
        </w:trPr>
        <w:tc>
          <w:tcPr>
            <w:tcW w:w="4590" w:type="dxa"/>
            <w:noWrap/>
            <w:vAlign w:val="center"/>
          </w:tcPr>
          <w:p w14:paraId="3BF170D4" w14:textId="77777777" w:rsidR="00E23323" w:rsidRPr="00EF2BDB" w:rsidRDefault="00E23323">
            <w:pPr>
              <w:spacing w:after="120"/>
              <w:jc w:val="right"/>
              <w:rPr>
                <w:rFonts w:ascii="Times New Roman" w:hAnsi="Times New Roman" w:cs="Times New Roman"/>
              </w:rPr>
            </w:pPr>
          </w:p>
        </w:tc>
        <w:tc>
          <w:tcPr>
            <w:tcW w:w="1170" w:type="dxa"/>
            <w:gridSpan w:val="2"/>
            <w:noWrap/>
            <w:vAlign w:val="center"/>
            <w:hideMark/>
          </w:tcPr>
          <w:p w14:paraId="38824E1B"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350" w:type="dxa"/>
            <w:gridSpan w:val="2"/>
            <w:noWrap/>
            <w:vAlign w:val="center"/>
            <w:hideMark/>
          </w:tcPr>
          <w:p w14:paraId="79FB3A85"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(7.93)</w:t>
            </w:r>
          </w:p>
        </w:tc>
        <w:tc>
          <w:tcPr>
            <w:tcW w:w="1292" w:type="dxa"/>
            <w:noWrap/>
            <w:vAlign w:val="center"/>
            <w:hideMark/>
          </w:tcPr>
          <w:p w14:paraId="360102EB"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(7.46)</w:t>
            </w:r>
          </w:p>
        </w:tc>
        <w:tc>
          <w:tcPr>
            <w:tcW w:w="1246" w:type="dxa"/>
            <w:noWrap/>
            <w:vAlign w:val="center"/>
            <w:hideMark/>
          </w:tcPr>
          <w:p w14:paraId="5FD9BBEC"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(7.25)</w:t>
            </w:r>
          </w:p>
        </w:tc>
      </w:tr>
      <w:tr w:rsidR="00E23323" w:rsidRPr="00EF2BDB" w14:paraId="5D05B685" w14:textId="77777777" w:rsidTr="00E23323">
        <w:trPr>
          <w:trHeight w:val="330"/>
        </w:trPr>
        <w:tc>
          <w:tcPr>
            <w:tcW w:w="4590" w:type="dxa"/>
            <w:noWrap/>
            <w:vAlign w:val="center"/>
          </w:tcPr>
          <w:p w14:paraId="2E099694" w14:textId="77777777" w:rsidR="00E23323" w:rsidRPr="00EF2BDB" w:rsidRDefault="00E23323">
            <w:pPr>
              <w:jc w:val="right"/>
              <w:rPr>
                <w:rFonts w:ascii="Times New Roman" w:hAnsi="Times New Roman" w:cs="Times New Roman"/>
              </w:rPr>
            </w:pPr>
          </w:p>
        </w:tc>
        <w:tc>
          <w:tcPr>
            <w:tcW w:w="1170" w:type="dxa"/>
            <w:gridSpan w:val="2"/>
            <w:noWrap/>
            <w:vAlign w:val="center"/>
          </w:tcPr>
          <w:p w14:paraId="40E27A4A" w14:textId="77777777" w:rsidR="00E23323" w:rsidRPr="00EF2BDB" w:rsidRDefault="00E23323">
            <w:pPr>
              <w:rPr>
                <w:rFonts w:ascii="Times New Roman" w:hAnsi="Times New Roman" w:cs="Times New Roman"/>
              </w:rPr>
            </w:pPr>
          </w:p>
        </w:tc>
        <w:tc>
          <w:tcPr>
            <w:tcW w:w="1350" w:type="dxa"/>
            <w:gridSpan w:val="2"/>
            <w:noWrap/>
            <w:vAlign w:val="center"/>
          </w:tcPr>
          <w:p w14:paraId="4B7A5082" w14:textId="77777777" w:rsidR="00E23323" w:rsidRPr="00EF2BDB" w:rsidRDefault="00E23323">
            <w:pPr>
              <w:rPr>
                <w:rFonts w:ascii="Times New Roman" w:hAnsi="Times New Roman" w:cs="Times New Roman"/>
              </w:rPr>
            </w:pPr>
          </w:p>
        </w:tc>
        <w:tc>
          <w:tcPr>
            <w:tcW w:w="1292" w:type="dxa"/>
            <w:noWrap/>
            <w:vAlign w:val="center"/>
            <w:hideMark/>
          </w:tcPr>
          <w:p w14:paraId="2E6F6D16" w14:textId="77777777" w:rsidR="00E23323" w:rsidRPr="00EF2BDB" w:rsidRDefault="00556444">
            <w:pPr>
              <w:rPr>
                <w:rFonts w:ascii="Times New Roman" w:hAnsi="Times New Roman" w:cs="Times New Roman"/>
                <w:sz w:val="24"/>
                <w:szCs w:val="24"/>
              </w:rPr>
            </w:pPr>
            <m:oMathPara>
              <m:oMathParaPr>
                <m:jc m:val="left"/>
              </m:oMathPara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23</m:t>
                    </m:r>
                  </m:sub>
                </m:sSub>
              </m:oMath>
            </m:oMathPara>
          </w:p>
        </w:tc>
        <w:tc>
          <w:tcPr>
            <w:tcW w:w="1246" w:type="dxa"/>
            <w:noWrap/>
            <w:vAlign w:val="center"/>
            <w:hideMark/>
          </w:tcPr>
          <w:p w14:paraId="03B8A104" w14:textId="77777777" w:rsidR="00E23323" w:rsidRPr="00EF2BDB" w:rsidRDefault="00556444">
            <w:pPr>
              <w:rPr>
                <w:rFonts w:ascii="Times New Roman" w:hAnsi="Times New Roman" w:cs="Times New Roman"/>
                <w:sz w:val="24"/>
                <w:szCs w:val="24"/>
              </w:rPr>
            </w:pPr>
            <m:oMathPara>
              <m:oMathParaPr>
                <m:jc m:val="left"/>
              </m:oMathPara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24</m:t>
                    </m:r>
                  </m:sub>
                </m:sSub>
              </m:oMath>
            </m:oMathPara>
          </w:p>
        </w:tc>
      </w:tr>
      <w:tr w:rsidR="00E23323" w:rsidRPr="00EF2BDB" w14:paraId="001CB87D" w14:textId="77777777" w:rsidTr="00E23323">
        <w:trPr>
          <w:trHeight w:val="270"/>
        </w:trPr>
        <w:tc>
          <w:tcPr>
            <w:tcW w:w="4590" w:type="dxa"/>
            <w:noWrap/>
            <w:vAlign w:val="center"/>
            <w:hideMark/>
          </w:tcPr>
          <w:p w14:paraId="3F3802A1" w14:textId="77777777" w:rsidR="00E23323" w:rsidRPr="00EF2BDB" w:rsidRDefault="00E23323">
            <w:pPr>
              <w:jc w:val="right"/>
              <w:rPr>
                <w:rFonts w:ascii="Times New Roman" w:hAnsi="Times New Roman" w:cs="Times New Roman"/>
              </w:rPr>
            </w:pPr>
            <w:r w:rsidRPr="00EF2BDB">
              <w:rPr>
                <w:rFonts w:ascii="Times New Roman" w:hAnsi="Times New Roman" w:cs="Times New Roman"/>
              </w:rPr>
              <w:t>Start a Business</w:t>
            </w:r>
          </w:p>
        </w:tc>
        <w:tc>
          <w:tcPr>
            <w:tcW w:w="1170" w:type="dxa"/>
            <w:gridSpan w:val="2"/>
            <w:noWrap/>
            <w:vAlign w:val="center"/>
            <w:hideMark/>
          </w:tcPr>
          <w:p w14:paraId="62C9AD0F"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350" w:type="dxa"/>
            <w:gridSpan w:val="2"/>
            <w:noWrap/>
            <w:vAlign w:val="center"/>
            <w:hideMark/>
          </w:tcPr>
          <w:p w14:paraId="6E00F8BB"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292" w:type="dxa"/>
            <w:noWrap/>
            <w:vAlign w:val="center"/>
            <w:hideMark/>
          </w:tcPr>
          <w:p w14:paraId="3653076F" w14:textId="77777777" w:rsidR="00E23323" w:rsidRPr="00EF2BDB" w:rsidRDefault="00E23323">
            <w:pPr>
              <w:rPr>
                <w:rFonts w:ascii="Times New Roman" w:hAnsi="Times New Roman" w:cs="Times New Roman"/>
                <w:b/>
              </w:rPr>
            </w:pPr>
            <w:r w:rsidRPr="00EF2BDB">
              <w:rPr>
                <w:rFonts w:ascii="Times New Roman" w:hAnsi="Times New Roman" w:cs="Times New Roman"/>
                <w:b/>
              </w:rPr>
              <w:t>−34.73***</w:t>
            </w:r>
          </w:p>
        </w:tc>
        <w:tc>
          <w:tcPr>
            <w:tcW w:w="1246" w:type="dxa"/>
            <w:noWrap/>
            <w:vAlign w:val="center"/>
            <w:hideMark/>
          </w:tcPr>
          <w:p w14:paraId="2A50FD93" w14:textId="77777777" w:rsidR="00E23323" w:rsidRPr="00EF2BDB" w:rsidRDefault="00E23323">
            <w:pPr>
              <w:rPr>
                <w:rFonts w:ascii="Times New Roman" w:hAnsi="Times New Roman" w:cs="Times New Roman"/>
                <w:b/>
              </w:rPr>
            </w:pPr>
            <w:r w:rsidRPr="00EF2BDB">
              <w:rPr>
                <w:rFonts w:ascii="Times New Roman" w:hAnsi="Times New Roman" w:cs="Times New Roman"/>
                <w:b/>
              </w:rPr>
              <w:t>−29.45***</w:t>
            </w:r>
          </w:p>
        </w:tc>
      </w:tr>
      <w:tr w:rsidR="00E23323" w:rsidRPr="00EF2BDB" w14:paraId="14316AA1" w14:textId="77777777" w:rsidTr="00E23323">
        <w:trPr>
          <w:trHeight w:val="330"/>
        </w:trPr>
        <w:tc>
          <w:tcPr>
            <w:tcW w:w="4590" w:type="dxa"/>
            <w:noWrap/>
            <w:vAlign w:val="center"/>
          </w:tcPr>
          <w:p w14:paraId="68DE3CD8" w14:textId="77777777" w:rsidR="00E23323" w:rsidRPr="00EF2BDB" w:rsidRDefault="00E23323">
            <w:pPr>
              <w:spacing w:after="120"/>
              <w:jc w:val="right"/>
              <w:rPr>
                <w:rFonts w:ascii="Times New Roman" w:hAnsi="Times New Roman" w:cs="Times New Roman"/>
              </w:rPr>
            </w:pPr>
          </w:p>
        </w:tc>
        <w:tc>
          <w:tcPr>
            <w:tcW w:w="1170" w:type="dxa"/>
            <w:gridSpan w:val="2"/>
            <w:noWrap/>
            <w:vAlign w:val="center"/>
            <w:hideMark/>
          </w:tcPr>
          <w:p w14:paraId="30D11578"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350" w:type="dxa"/>
            <w:gridSpan w:val="2"/>
            <w:noWrap/>
            <w:vAlign w:val="center"/>
            <w:hideMark/>
          </w:tcPr>
          <w:p w14:paraId="60316D24"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292" w:type="dxa"/>
            <w:noWrap/>
            <w:vAlign w:val="center"/>
            <w:hideMark/>
          </w:tcPr>
          <w:p w14:paraId="6334E208"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(7.34)</w:t>
            </w:r>
          </w:p>
        </w:tc>
        <w:tc>
          <w:tcPr>
            <w:tcW w:w="1246" w:type="dxa"/>
            <w:noWrap/>
            <w:vAlign w:val="center"/>
            <w:hideMark/>
          </w:tcPr>
          <w:p w14:paraId="7ED03295"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(7.51)</w:t>
            </w:r>
          </w:p>
        </w:tc>
      </w:tr>
      <w:tr w:rsidR="00E23323" w:rsidRPr="00EF2BDB" w14:paraId="472505ED" w14:textId="77777777" w:rsidTr="00E23323">
        <w:trPr>
          <w:trHeight w:val="330"/>
        </w:trPr>
        <w:tc>
          <w:tcPr>
            <w:tcW w:w="4590" w:type="dxa"/>
            <w:noWrap/>
            <w:vAlign w:val="center"/>
          </w:tcPr>
          <w:p w14:paraId="46D45690" w14:textId="77777777" w:rsidR="00E23323" w:rsidRPr="00EF2BDB" w:rsidRDefault="00E23323">
            <w:pPr>
              <w:jc w:val="right"/>
              <w:rPr>
                <w:rFonts w:ascii="Times New Roman" w:hAnsi="Times New Roman" w:cs="Times New Roman"/>
              </w:rPr>
            </w:pPr>
          </w:p>
        </w:tc>
        <w:tc>
          <w:tcPr>
            <w:tcW w:w="1170" w:type="dxa"/>
            <w:gridSpan w:val="2"/>
            <w:noWrap/>
            <w:vAlign w:val="center"/>
          </w:tcPr>
          <w:p w14:paraId="5B09B55E" w14:textId="77777777" w:rsidR="00E23323" w:rsidRPr="00EF2BDB" w:rsidRDefault="00E23323">
            <w:pPr>
              <w:rPr>
                <w:rFonts w:ascii="Times New Roman" w:hAnsi="Times New Roman" w:cs="Times New Roman"/>
              </w:rPr>
            </w:pPr>
          </w:p>
        </w:tc>
        <w:tc>
          <w:tcPr>
            <w:tcW w:w="1350" w:type="dxa"/>
            <w:gridSpan w:val="2"/>
            <w:noWrap/>
            <w:vAlign w:val="center"/>
          </w:tcPr>
          <w:p w14:paraId="1E7FB5EF" w14:textId="77777777" w:rsidR="00E23323" w:rsidRPr="00EF2BDB" w:rsidRDefault="00E23323">
            <w:pPr>
              <w:rPr>
                <w:rFonts w:ascii="Times New Roman" w:hAnsi="Times New Roman" w:cs="Times New Roman"/>
              </w:rPr>
            </w:pPr>
          </w:p>
        </w:tc>
        <w:tc>
          <w:tcPr>
            <w:tcW w:w="1292" w:type="dxa"/>
            <w:noWrap/>
            <w:vAlign w:val="center"/>
          </w:tcPr>
          <w:p w14:paraId="2473630C" w14:textId="77777777" w:rsidR="00E23323" w:rsidRPr="00EF2BDB" w:rsidRDefault="00E23323">
            <w:pPr>
              <w:rPr>
                <w:rFonts w:ascii="Times New Roman" w:hAnsi="Times New Roman" w:cs="Times New Roman"/>
              </w:rPr>
            </w:pPr>
          </w:p>
        </w:tc>
        <w:tc>
          <w:tcPr>
            <w:tcW w:w="1246" w:type="dxa"/>
            <w:noWrap/>
            <w:vAlign w:val="center"/>
            <w:hideMark/>
          </w:tcPr>
          <w:p w14:paraId="79AB994D" w14:textId="77777777" w:rsidR="00E23323" w:rsidRPr="00EF2BDB" w:rsidRDefault="00556444">
            <w:pPr>
              <w:rPr>
                <w:rFonts w:ascii="Times New Roman" w:hAnsi="Times New Roman" w:cs="Times New Roman"/>
                <w:b/>
              </w:rPr>
            </w:pPr>
            <m:oMathPara>
              <m:oMathParaPr>
                <m:jc m:val="left"/>
              </m:oMathPara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34</m:t>
                    </m:r>
                  </m:sub>
                </m:sSub>
              </m:oMath>
            </m:oMathPara>
          </w:p>
        </w:tc>
      </w:tr>
      <w:tr w:rsidR="00E23323" w:rsidRPr="00EF2BDB" w14:paraId="673CD5CE" w14:textId="77777777" w:rsidTr="00E23323">
        <w:trPr>
          <w:trHeight w:val="297"/>
        </w:trPr>
        <w:tc>
          <w:tcPr>
            <w:tcW w:w="4590" w:type="dxa"/>
            <w:noWrap/>
            <w:vAlign w:val="center"/>
            <w:hideMark/>
          </w:tcPr>
          <w:p w14:paraId="72611EC0" w14:textId="77777777" w:rsidR="00E23323" w:rsidRPr="00EF2BDB" w:rsidRDefault="00E23323">
            <w:pPr>
              <w:jc w:val="right"/>
              <w:rPr>
                <w:rFonts w:ascii="Times New Roman" w:hAnsi="Times New Roman" w:cs="Times New Roman"/>
              </w:rPr>
            </w:pPr>
            <w:r w:rsidRPr="00EF2BDB">
              <w:rPr>
                <w:rFonts w:ascii="Times New Roman" w:hAnsi="Times New Roman" w:cs="Times New Roman"/>
              </w:rPr>
              <w:t>Agricultural Needs</w:t>
            </w:r>
          </w:p>
        </w:tc>
        <w:tc>
          <w:tcPr>
            <w:tcW w:w="1170" w:type="dxa"/>
            <w:gridSpan w:val="2"/>
            <w:noWrap/>
            <w:vAlign w:val="center"/>
            <w:hideMark/>
          </w:tcPr>
          <w:p w14:paraId="12E59ACC"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350" w:type="dxa"/>
            <w:gridSpan w:val="2"/>
            <w:noWrap/>
            <w:vAlign w:val="center"/>
            <w:hideMark/>
          </w:tcPr>
          <w:p w14:paraId="0D703F15"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292" w:type="dxa"/>
            <w:noWrap/>
            <w:vAlign w:val="center"/>
            <w:hideMark/>
          </w:tcPr>
          <w:p w14:paraId="2630BA3C"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246" w:type="dxa"/>
            <w:noWrap/>
            <w:vAlign w:val="center"/>
            <w:hideMark/>
          </w:tcPr>
          <w:p w14:paraId="36654CB7" w14:textId="77777777" w:rsidR="00E23323" w:rsidRPr="00EF2BDB" w:rsidRDefault="00E23323">
            <w:pPr>
              <w:rPr>
                <w:rFonts w:ascii="Times New Roman" w:hAnsi="Times New Roman" w:cs="Times New Roman"/>
                <w:b/>
              </w:rPr>
            </w:pPr>
            <w:r w:rsidRPr="00EF2BDB">
              <w:rPr>
                <w:rFonts w:ascii="Times New Roman" w:hAnsi="Times New Roman" w:cs="Times New Roman"/>
                <w:b/>
              </w:rPr>
              <w:t>−41.98***</w:t>
            </w:r>
          </w:p>
        </w:tc>
      </w:tr>
      <w:tr w:rsidR="00E23323" w:rsidRPr="00EF2BDB" w14:paraId="5AB86875" w14:textId="77777777" w:rsidTr="00E23323">
        <w:trPr>
          <w:trHeight w:val="330"/>
        </w:trPr>
        <w:tc>
          <w:tcPr>
            <w:tcW w:w="4590" w:type="dxa"/>
            <w:tcBorders>
              <w:top w:val="nil"/>
              <w:left w:val="nil"/>
              <w:bottom w:val="single" w:sz="4" w:space="0" w:color="auto"/>
              <w:right w:val="nil"/>
            </w:tcBorders>
            <w:noWrap/>
            <w:vAlign w:val="center"/>
            <w:hideMark/>
          </w:tcPr>
          <w:p w14:paraId="23E32B0F"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 </w:t>
            </w:r>
          </w:p>
        </w:tc>
        <w:tc>
          <w:tcPr>
            <w:tcW w:w="1170" w:type="dxa"/>
            <w:gridSpan w:val="2"/>
            <w:tcBorders>
              <w:top w:val="nil"/>
              <w:left w:val="nil"/>
              <w:bottom w:val="single" w:sz="4" w:space="0" w:color="auto"/>
              <w:right w:val="nil"/>
            </w:tcBorders>
            <w:noWrap/>
            <w:vAlign w:val="center"/>
            <w:hideMark/>
          </w:tcPr>
          <w:p w14:paraId="5CF7B584"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350" w:type="dxa"/>
            <w:gridSpan w:val="2"/>
            <w:tcBorders>
              <w:top w:val="nil"/>
              <w:left w:val="nil"/>
              <w:bottom w:val="single" w:sz="4" w:space="0" w:color="auto"/>
              <w:right w:val="nil"/>
            </w:tcBorders>
            <w:noWrap/>
            <w:vAlign w:val="center"/>
            <w:hideMark/>
          </w:tcPr>
          <w:p w14:paraId="25FB6557"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292" w:type="dxa"/>
            <w:tcBorders>
              <w:top w:val="nil"/>
              <w:left w:val="nil"/>
              <w:bottom w:val="single" w:sz="4" w:space="0" w:color="auto"/>
              <w:right w:val="nil"/>
            </w:tcBorders>
            <w:noWrap/>
            <w:vAlign w:val="center"/>
            <w:hideMark/>
          </w:tcPr>
          <w:p w14:paraId="386B9306"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246" w:type="dxa"/>
            <w:tcBorders>
              <w:top w:val="nil"/>
              <w:left w:val="nil"/>
              <w:bottom w:val="single" w:sz="4" w:space="0" w:color="auto"/>
              <w:right w:val="nil"/>
            </w:tcBorders>
            <w:noWrap/>
            <w:vAlign w:val="center"/>
            <w:hideMark/>
          </w:tcPr>
          <w:p w14:paraId="11F40D8C"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(7.39)</w:t>
            </w:r>
          </w:p>
        </w:tc>
      </w:tr>
      <w:tr w:rsidR="00E23323" w:rsidRPr="00EF2BDB" w14:paraId="11DD2353" w14:textId="77777777" w:rsidTr="00E23323">
        <w:trPr>
          <w:trHeight w:val="330"/>
        </w:trPr>
        <w:tc>
          <w:tcPr>
            <w:tcW w:w="4590" w:type="dxa"/>
            <w:tcBorders>
              <w:top w:val="single" w:sz="4" w:space="0" w:color="auto"/>
              <w:left w:val="nil"/>
              <w:bottom w:val="nil"/>
              <w:right w:val="nil"/>
            </w:tcBorders>
            <w:noWrap/>
            <w:vAlign w:val="center"/>
            <w:hideMark/>
          </w:tcPr>
          <w:p w14:paraId="6F8C3DF9"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Observations</w:t>
            </w:r>
          </w:p>
        </w:tc>
        <w:tc>
          <w:tcPr>
            <w:tcW w:w="5058" w:type="dxa"/>
            <w:gridSpan w:val="6"/>
            <w:tcBorders>
              <w:top w:val="single" w:sz="4" w:space="0" w:color="auto"/>
              <w:left w:val="nil"/>
              <w:bottom w:val="nil"/>
              <w:right w:val="nil"/>
            </w:tcBorders>
            <w:noWrap/>
            <w:vAlign w:val="center"/>
            <w:hideMark/>
          </w:tcPr>
          <w:p w14:paraId="723261C1" w14:textId="77777777" w:rsidR="00E23323" w:rsidRPr="00EF2BDB" w:rsidRDefault="00E23323">
            <w:pPr>
              <w:spacing w:after="120"/>
              <w:jc w:val="center"/>
              <w:rPr>
                <w:rFonts w:ascii="Times New Roman" w:hAnsi="Times New Roman" w:cs="Times New Roman"/>
              </w:rPr>
            </w:pPr>
            <w:r w:rsidRPr="00EF2BDB">
              <w:rPr>
                <w:rFonts w:ascii="Times New Roman" w:hAnsi="Times New Roman" w:cs="Times New Roman"/>
              </w:rPr>
              <w:t>445</w:t>
            </w:r>
          </w:p>
        </w:tc>
      </w:tr>
      <w:tr w:rsidR="00E23323" w:rsidRPr="00EF2BDB" w14:paraId="37F6AC01" w14:textId="77777777" w:rsidTr="00E23323">
        <w:trPr>
          <w:trHeight w:val="330"/>
        </w:trPr>
        <w:tc>
          <w:tcPr>
            <w:tcW w:w="4590" w:type="dxa"/>
            <w:noWrap/>
            <w:vAlign w:val="center"/>
            <w:hideMark/>
          </w:tcPr>
          <w:p w14:paraId="6BA0E484"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Number of Draws</w:t>
            </w:r>
          </w:p>
        </w:tc>
        <w:tc>
          <w:tcPr>
            <w:tcW w:w="5058" w:type="dxa"/>
            <w:gridSpan w:val="6"/>
            <w:noWrap/>
            <w:vAlign w:val="center"/>
            <w:hideMark/>
          </w:tcPr>
          <w:p w14:paraId="166B9318" w14:textId="77777777" w:rsidR="00E23323" w:rsidRPr="00EF2BDB" w:rsidRDefault="00E23323">
            <w:pPr>
              <w:spacing w:after="120"/>
              <w:jc w:val="center"/>
              <w:rPr>
                <w:rFonts w:ascii="Times New Roman" w:hAnsi="Times New Roman" w:cs="Times New Roman"/>
              </w:rPr>
            </w:pPr>
            <w:r w:rsidRPr="00EF2BDB">
              <w:rPr>
                <w:rFonts w:ascii="Times New Roman" w:hAnsi="Times New Roman" w:cs="Times New Roman"/>
              </w:rPr>
              <w:t>1000</w:t>
            </w:r>
          </w:p>
        </w:tc>
      </w:tr>
      <w:tr w:rsidR="00E23323" w:rsidRPr="00EF2BDB" w14:paraId="7795B81C" w14:textId="77777777" w:rsidTr="00E23323">
        <w:trPr>
          <w:trHeight w:val="330"/>
        </w:trPr>
        <w:tc>
          <w:tcPr>
            <w:tcW w:w="4590" w:type="dxa"/>
            <w:noWrap/>
            <w:vAlign w:val="center"/>
            <w:hideMark/>
          </w:tcPr>
          <w:p w14:paraId="0D316341"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Log Likelihood Function</w:t>
            </w:r>
          </w:p>
        </w:tc>
        <w:tc>
          <w:tcPr>
            <w:tcW w:w="5058" w:type="dxa"/>
            <w:gridSpan w:val="6"/>
            <w:noWrap/>
            <w:vAlign w:val="center"/>
            <w:hideMark/>
          </w:tcPr>
          <w:p w14:paraId="3AB973A1" w14:textId="77777777" w:rsidR="00E23323" w:rsidRPr="00EF2BDB" w:rsidRDefault="00E23323">
            <w:pPr>
              <w:spacing w:after="120"/>
              <w:jc w:val="center"/>
              <w:rPr>
                <w:rFonts w:ascii="Times New Roman" w:hAnsi="Times New Roman" w:cs="Times New Roman"/>
              </w:rPr>
            </w:pPr>
            <w:r w:rsidRPr="00EF2BDB">
              <w:rPr>
                <w:rFonts w:ascii="Times New Roman" w:hAnsi="Times New Roman" w:cs="Times New Roman"/>
              </w:rPr>
              <w:t>−862.61</w:t>
            </w:r>
          </w:p>
        </w:tc>
      </w:tr>
      <w:tr w:rsidR="00E23323" w:rsidRPr="00EF2BDB" w14:paraId="5DB7F92B" w14:textId="77777777" w:rsidTr="00E23323">
        <w:trPr>
          <w:trHeight w:val="330"/>
        </w:trPr>
        <w:tc>
          <w:tcPr>
            <w:tcW w:w="5220" w:type="dxa"/>
            <w:gridSpan w:val="2"/>
            <w:noWrap/>
            <w:vAlign w:val="center"/>
            <w:hideMark/>
          </w:tcPr>
          <w:p w14:paraId="45C4F518"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Deviance test Chi2</w:t>
            </w:r>
            <w:r w:rsidRPr="00EF2BDB">
              <w:rPr>
                <w:rFonts w:ascii="Times New Roman" w:hAnsi="Times New Roman" w:cs="Times New Roman"/>
                <w:i/>
              </w:rPr>
              <w:t>(1,713)</w:t>
            </w:r>
            <w:r w:rsidRPr="00EF2BDB">
              <w:rPr>
                <w:rFonts w:ascii="Times New Roman" w:hAnsi="Times New Roman" w:cs="Times New Roman"/>
              </w:rPr>
              <w:t xml:space="preserve"> Goodness of Fit (</w:t>
            </w:r>
            <w:r w:rsidRPr="00EF2BDB">
              <w:rPr>
                <w:rFonts w:ascii="Times New Roman" w:hAnsi="Times New Roman" w:cs="Times New Roman"/>
                <w:i/>
              </w:rPr>
              <w:t>p-value</w:t>
            </w:r>
            <w:r w:rsidRPr="00EF2BDB">
              <w:rPr>
                <w:rFonts w:ascii="Times New Roman" w:hAnsi="Times New Roman" w:cs="Times New Roman"/>
              </w:rPr>
              <w:t>)</w:t>
            </w:r>
          </w:p>
        </w:tc>
        <w:tc>
          <w:tcPr>
            <w:tcW w:w="4428" w:type="dxa"/>
            <w:gridSpan w:val="5"/>
            <w:noWrap/>
            <w:vAlign w:val="center"/>
            <w:hideMark/>
          </w:tcPr>
          <w:p w14:paraId="2FFB7B5A"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 xml:space="preserve">                        1,725.22 (0.41)</w:t>
            </w:r>
          </w:p>
        </w:tc>
      </w:tr>
      <w:tr w:rsidR="00E23323" w:rsidRPr="00EF2BDB" w14:paraId="4AD3ADD2" w14:textId="77777777" w:rsidTr="00E23323">
        <w:trPr>
          <w:trHeight w:val="279"/>
        </w:trPr>
        <w:tc>
          <w:tcPr>
            <w:tcW w:w="6570" w:type="dxa"/>
            <w:gridSpan w:val="4"/>
            <w:noWrap/>
            <w:vAlign w:val="center"/>
            <w:hideMark/>
          </w:tcPr>
          <w:p w14:paraId="75DEDFC7"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Likelihood Ratio test Chi2</w:t>
            </w:r>
            <w:r w:rsidRPr="00EF2BDB">
              <w:rPr>
                <w:rFonts w:ascii="Times New Roman" w:hAnsi="Times New Roman" w:cs="Times New Roman"/>
                <w:i/>
              </w:rPr>
              <w:t xml:space="preserve">(6) </w:t>
            </w:r>
            <w:r w:rsidRPr="00EF2BDB">
              <w:rPr>
                <w:rFonts w:ascii="Times New Roman" w:hAnsi="Times New Roman" w:cs="Times New Roman"/>
              </w:rPr>
              <w:t>(</w:t>
            </w:r>
            <w:r w:rsidRPr="00EF2BDB">
              <w:rPr>
                <w:rFonts w:ascii="Times New Roman" w:hAnsi="Times New Roman" w:cs="Times New Roman"/>
                <w:i/>
              </w:rPr>
              <w:t>p-value</w:t>
            </w:r>
            <w:r w:rsidRPr="00EF2BDB">
              <w:rPr>
                <w:rFonts w:ascii="Times New Roman" w:hAnsi="Times New Roman" w:cs="Times New Roman"/>
              </w:rPr>
              <w:t xml:space="preserve">)   </w:t>
            </w: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:no correlation)</m:t>
              </m:r>
            </m:oMath>
          </w:p>
        </w:tc>
        <w:tc>
          <w:tcPr>
            <w:tcW w:w="3078" w:type="dxa"/>
            <w:gridSpan w:val="3"/>
            <w:noWrap/>
            <w:vAlign w:val="center"/>
            <w:hideMark/>
          </w:tcPr>
          <w:p w14:paraId="023BCA7C"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 xml:space="preserve"> 142.12 (0.00)</w:t>
            </w:r>
          </w:p>
        </w:tc>
      </w:tr>
      <w:tr w:rsidR="00E23323" w:rsidRPr="00EF2BDB" w14:paraId="128A8170" w14:textId="77777777" w:rsidTr="00E23323">
        <w:trPr>
          <w:trHeight w:val="330"/>
        </w:trPr>
        <w:tc>
          <w:tcPr>
            <w:tcW w:w="6570" w:type="dxa"/>
            <w:gridSpan w:val="4"/>
            <w:tcBorders>
              <w:top w:val="nil"/>
              <w:left w:val="nil"/>
              <w:bottom w:val="single" w:sz="4" w:space="0" w:color="auto"/>
              <w:right w:val="nil"/>
            </w:tcBorders>
            <w:noWrap/>
            <w:vAlign w:val="center"/>
            <w:hideMark/>
          </w:tcPr>
          <w:p w14:paraId="35C022AA"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Wald test Chi2</w:t>
            </w:r>
            <w:r w:rsidRPr="00EF2BDB">
              <w:rPr>
                <w:rFonts w:ascii="Times New Roman" w:hAnsi="Times New Roman" w:cs="Times New Roman"/>
                <w:i/>
              </w:rPr>
              <w:t>(1)</w:t>
            </w:r>
            <w:r w:rsidRPr="00EF2BDB">
              <w:rPr>
                <w:rFonts w:ascii="Times New Roman" w:hAnsi="Times New Roman" w:cs="Times New Roman"/>
              </w:rPr>
              <w:t xml:space="preserve"> (</w:t>
            </w:r>
            <w:r w:rsidRPr="00EF2BDB">
              <w:rPr>
                <w:rFonts w:ascii="Times New Roman" w:hAnsi="Times New Roman" w:cs="Times New Roman"/>
                <w:i/>
              </w:rPr>
              <w:t>p-value</w:t>
            </w:r>
            <w:r w:rsidRPr="00EF2BDB">
              <w:rPr>
                <w:rFonts w:ascii="Times New Roman" w:hAnsi="Times New Roman" w:cs="Times New Roman"/>
              </w:rPr>
              <w:t xml:space="preserve">)   </w:t>
            </w:r>
            <m:oMath>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H</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ρ</m:t>
                  </m:r>
                </m:e>
                <m:sub>
                  <m:r>
                    <w:rPr>
                      <w:rFonts w:ascii="Cambria Math" w:eastAsia="Times New Roman" w:hAnsi="Cambria Math" w:cs="Times New Roman"/>
                      <w:sz w:val="24"/>
                      <w:szCs w:val="24"/>
                    </w:rPr>
                    <m:t>12</m:t>
                  </m:r>
                </m:sub>
              </m:sSub>
              <m:r>
                <w:rPr>
                  <w:rFonts w:ascii="Cambria Math" w:eastAsia="Times New Roman" w:hAnsi="Cambria Math" w:cs="Times New Roman"/>
                  <w:sz w:val="24"/>
                  <w:szCs w:val="24"/>
                </w:rPr>
                <m:t>=0)</m:t>
              </m:r>
            </m:oMath>
          </w:p>
        </w:tc>
        <w:tc>
          <w:tcPr>
            <w:tcW w:w="3078" w:type="dxa"/>
            <w:gridSpan w:val="3"/>
            <w:tcBorders>
              <w:top w:val="nil"/>
              <w:left w:val="nil"/>
              <w:bottom w:val="single" w:sz="4" w:space="0" w:color="auto"/>
              <w:right w:val="nil"/>
            </w:tcBorders>
            <w:noWrap/>
            <w:vAlign w:val="center"/>
            <w:hideMark/>
          </w:tcPr>
          <w:p w14:paraId="26FEA847"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 xml:space="preserve">    0.75 (0.39)</w:t>
            </w:r>
          </w:p>
        </w:tc>
      </w:tr>
    </w:tbl>
    <w:p w14:paraId="669470C3" w14:textId="77777777" w:rsidR="00E23323" w:rsidRPr="00EF2BDB" w:rsidRDefault="00E23323" w:rsidP="00E23323">
      <w:pPr>
        <w:ind w:left="-90" w:right="-990"/>
        <w:rPr>
          <w:rFonts w:ascii="Times New Roman" w:hAnsi="Times New Roman" w:cs="Times New Roman"/>
          <w:sz w:val="24"/>
          <w:szCs w:val="24"/>
        </w:rPr>
      </w:pPr>
      <w:r w:rsidRPr="00EF2BDB">
        <w:rPr>
          <w:rFonts w:ascii="Times New Roman" w:hAnsi="Times New Roman" w:cs="Times New Roman"/>
          <w:sz w:val="24"/>
          <w:szCs w:val="24"/>
          <w:vertAlign w:val="superscript"/>
        </w:rPr>
        <w:t>a</w:t>
      </w:r>
      <w:r w:rsidRPr="00EF2BDB">
        <w:rPr>
          <w:rFonts w:ascii="Times New Roman" w:hAnsi="Times New Roman" w:cs="Times New Roman"/>
          <w:sz w:val="24"/>
          <w:szCs w:val="24"/>
        </w:rPr>
        <w:t xml:space="preserve"> Cluster-robust standard errors defined at the household level (330 clusters). </w:t>
      </w:r>
    </w:p>
    <w:p w14:paraId="67B6E931" w14:textId="77777777" w:rsidR="00E23323" w:rsidRPr="00EF2BDB" w:rsidRDefault="00E23323" w:rsidP="00E23323">
      <w:pPr>
        <w:shd w:val="clear" w:color="auto" w:fill="FFFFFF" w:themeFill="background1"/>
        <w:ind w:left="-90"/>
        <w:rPr>
          <w:rFonts w:ascii="Times New Roman" w:hAnsi="Times New Roman" w:cs="Times New Roman"/>
          <w:sz w:val="24"/>
          <w:szCs w:val="24"/>
        </w:rPr>
      </w:pPr>
      <w:r w:rsidRPr="00EF2BDB">
        <w:rPr>
          <w:rFonts w:ascii="Times New Roman" w:hAnsi="Times New Roman" w:cs="Times New Roman"/>
          <w:sz w:val="24"/>
          <w:szCs w:val="24"/>
        </w:rPr>
        <w:t xml:space="preserve">The symbols *, **, and *** represent significance at the 10%, 5%, and 1%, respectively. </w:t>
      </w:r>
    </w:p>
    <w:p w14:paraId="6F1CDC68" w14:textId="77777777" w:rsidR="00E23323" w:rsidRPr="00EF2BDB" w:rsidRDefault="00E23323" w:rsidP="00E23323">
      <w:pPr>
        <w:shd w:val="clear" w:color="auto" w:fill="FFFFFF" w:themeFill="background1"/>
        <w:ind w:left="-90"/>
        <w:rPr>
          <w:rFonts w:ascii="Times New Roman" w:hAnsi="Times New Roman" w:cs="Times New Roman"/>
          <w:sz w:val="20"/>
          <w:szCs w:val="20"/>
        </w:rPr>
      </w:pPr>
      <w:r w:rsidRPr="00EF2BDB">
        <w:rPr>
          <w:rFonts w:ascii="Times New Roman" w:hAnsi="Times New Roman" w:cs="Times New Roman"/>
          <w:sz w:val="24"/>
          <w:szCs w:val="24"/>
        </w:rPr>
        <w:t>Source: Kyrgyzstan Integrated Household Survey (KIHS 2010).</w:t>
      </w:r>
    </w:p>
    <w:p w14:paraId="4140794B" w14:textId="77777777" w:rsidR="00E23323" w:rsidRPr="00EF2BDB" w:rsidRDefault="00E23323" w:rsidP="00E23323"/>
    <w:p w14:paraId="617A014B" w14:textId="77777777" w:rsidR="00E23323" w:rsidRPr="00EF2BDB" w:rsidRDefault="00E23323" w:rsidP="00E23323"/>
    <w:p w14:paraId="20908C4A" w14:textId="77777777" w:rsidR="00E23323" w:rsidRPr="00EF2BDB" w:rsidRDefault="00E23323" w:rsidP="00E23323"/>
    <w:p w14:paraId="6462B7E4" w14:textId="77777777" w:rsidR="00E23323" w:rsidRPr="00EF2BDB" w:rsidRDefault="00E23323" w:rsidP="00E23323"/>
    <w:p w14:paraId="3A358AD5" w14:textId="77777777" w:rsidR="00E23323" w:rsidRPr="00EF2BDB" w:rsidRDefault="00E23323" w:rsidP="00E23323">
      <w:pPr>
        <w:shd w:val="clear" w:color="auto" w:fill="FFFFFF" w:themeFill="background1"/>
        <w:rPr>
          <w:rFonts w:ascii="Times New Roman" w:hAnsi="Times New Roman" w:cs="Times New Roman"/>
          <w:sz w:val="20"/>
          <w:szCs w:val="20"/>
        </w:rPr>
      </w:pPr>
    </w:p>
    <w:tbl>
      <w:tblPr>
        <w:tblW w:w="9558" w:type="dxa"/>
        <w:tblLook w:val="04A0" w:firstRow="1" w:lastRow="0" w:firstColumn="1" w:lastColumn="0" w:noHBand="0" w:noVBand="1"/>
      </w:tblPr>
      <w:tblGrid>
        <w:gridCol w:w="4500"/>
        <w:gridCol w:w="1170"/>
        <w:gridCol w:w="1350"/>
        <w:gridCol w:w="1292"/>
        <w:gridCol w:w="1246"/>
      </w:tblGrid>
      <w:tr w:rsidR="00E23323" w:rsidRPr="00EF2BDB" w14:paraId="4FA7AAD8" w14:textId="77777777" w:rsidTr="00E23323">
        <w:trPr>
          <w:trHeight w:val="309"/>
        </w:trPr>
        <w:tc>
          <w:tcPr>
            <w:tcW w:w="9558" w:type="dxa"/>
            <w:gridSpan w:val="5"/>
            <w:tcBorders>
              <w:top w:val="nil"/>
              <w:left w:val="nil"/>
              <w:bottom w:val="single" w:sz="4" w:space="0" w:color="auto"/>
              <w:right w:val="nil"/>
            </w:tcBorders>
            <w:noWrap/>
            <w:vAlign w:val="center"/>
            <w:hideMark/>
          </w:tcPr>
          <w:p w14:paraId="331BE186" w14:textId="77777777" w:rsidR="00E23323" w:rsidRPr="00EF2BDB" w:rsidRDefault="0008297A">
            <w:pPr>
              <w:rPr>
                <w:rFonts w:ascii="Times New Roman" w:eastAsia="Times New Roman" w:hAnsi="Times New Roman" w:cs="Times New Roman"/>
                <w:sz w:val="24"/>
                <w:szCs w:val="24"/>
              </w:rPr>
            </w:pPr>
            <w:r w:rsidRPr="00EF2BDB">
              <w:rPr>
                <w:rFonts w:ascii="Times New Roman" w:eastAsia="Times New Roman" w:hAnsi="Times New Roman" w:cs="Times New Roman"/>
                <w:sz w:val="24"/>
                <w:szCs w:val="24"/>
              </w:rPr>
              <w:lastRenderedPageBreak/>
              <w:t>Table 7</w:t>
            </w:r>
            <w:r w:rsidR="00E23323" w:rsidRPr="00EF2BDB">
              <w:rPr>
                <w:rFonts w:ascii="Times New Roman" w:eastAsia="Times New Roman" w:hAnsi="Times New Roman" w:cs="Times New Roman"/>
                <w:sz w:val="24"/>
                <w:szCs w:val="24"/>
              </w:rPr>
              <w:t>. Average Partial Effects and Predicted Probabilities (multiplied by 100)</w:t>
            </w:r>
            <w:r w:rsidR="00E23323" w:rsidRPr="00EF2BDB">
              <w:rPr>
                <w:rFonts w:ascii="Times New Roman" w:eastAsia="Times New Roman" w:hAnsi="Times New Roman" w:cs="Times New Roman"/>
                <w:sz w:val="24"/>
                <w:szCs w:val="24"/>
                <w:vertAlign w:val="superscript"/>
              </w:rPr>
              <w:t>a</w:t>
            </w:r>
          </w:p>
        </w:tc>
      </w:tr>
      <w:tr w:rsidR="00E23323" w:rsidRPr="00EF2BDB" w14:paraId="5F63AB5F" w14:textId="77777777" w:rsidTr="00E23323">
        <w:trPr>
          <w:trHeight w:val="278"/>
        </w:trPr>
        <w:tc>
          <w:tcPr>
            <w:tcW w:w="4500" w:type="dxa"/>
            <w:tcBorders>
              <w:top w:val="single" w:sz="4" w:space="0" w:color="auto"/>
              <w:left w:val="nil"/>
              <w:bottom w:val="nil"/>
              <w:right w:val="nil"/>
            </w:tcBorders>
            <w:noWrap/>
            <w:vAlign w:val="center"/>
          </w:tcPr>
          <w:p w14:paraId="6E520026" w14:textId="77777777" w:rsidR="00E23323" w:rsidRPr="00EF2BDB" w:rsidRDefault="00E23323">
            <w:pPr>
              <w:spacing w:before="120"/>
              <w:rPr>
                <w:rFonts w:ascii="Times New Roman" w:eastAsia="Times New Roman" w:hAnsi="Times New Roman" w:cs="Times New Roman"/>
              </w:rPr>
            </w:pPr>
          </w:p>
        </w:tc>
        <w:tc>
          <w:tcPr>
            <w:tcW w:w="5058" w:type="dxa"/>
            <w:gridSpan w:val="4"/>
            <w:tcBorders>
              <w:top w:val="single" w:sz="4" w:space="0" w:color="auto"/>
              <w:left w:val="nil"/>
              <w:bottom w:val="single" w:sz="4" w:space="0" w:color="auto"/>
              <w:right w:val="nil"/>
            </w:tcBorders>
            <w:noWrap/>
            <w:vAlign w:val="center"/>
            <w:hideMark/>
          </w:tcPr>
          <w:p w14:paraId="5ADCB048" w14:textId="77777777" w:rsidR="00E23323" w:rsidRPr="00EF2BDB" w:rsidRDefault="00E23323">
            <w:pPr>
              <w:spacing w:before="120"/>
              <w:jc w:val="center"/>
              <w:rPr>
                <w:rFonts w:ascii="Times New Roman" w:hAnsi="Times New Roman" w:cs="Times New Roman"/>
              </w:rPr>
            </w:pPr>
            <w:r w:rsidRPr="00EF2BDB">
              <w:rPr>
                <w:rFonts w:ascii="Times New Roman" w:hAnsi="Times New Roman" w:cs="Times New Roman"/>
              </w:rPr>
              <w:t>Loan Purpose</w:t>
            </w:r>
            <w:r w:rsidRPr="00EF2BDB">
              <w:rPr>
                <w:rFonts w:ascii="Times New Roman" w:hAnsi="Times New Roman" w:cs="Times New Roman"/>
                <w:vertAlign w:val="superscript"/>
              </w:rPr>
              <w:t>b</w:t>
            </w:r>
          </w:p>
        </w:tc>
      </w:tr>
      <w:tr w:rsidR="00E23323" w:rsidRPr="00EF2BDB" w14:paraId="7D93BC35" w14:textId="77777777" w:rsidTr="00E23323">
        <w:trPr>
          <w:trHeight w:val="278"/>
        </w:trPr>
        <w:tc>
          <w:tcPr>
            <w:tcW w:w="4500" w:type="dxa"/>
            <w:noWrap/>
            <w:vAlign w:val="bottom"/>
            <w:hideMark/>
          </w:tcPr>
          <w:p w14:paraId="0DB246F6" w14:textId="77777777" w:rsidR="00E23323" w:rsidRPr="00EF2BDB" w:rsidRDefault="00E23323">
            <w:pPr>
              <w:spacing w:before="120" w:after="120"/>
              <w:rPr>
                <w:rFonts w:ascii="Times New Roman" w:eastAsia="Times New Roman" w:hAnsi="Times New Roman" w:cs="Times New Roman"/>
              </w:rPr>
            </w:pPr>
            <w:r w:rsidRPr="00EF2BDB">
              <w:rPr>
                <w:rFonts w:ascii="Times New Roman" w:eastAsia="Times New Roman" w:hAnsi="Times New Roman" w:cs="Times New Roman"/>
              </w:rPr>
              <w:t>Independent Variable</w:t>
            </w:r>
          </w:p>
        </w:tc>
        <w:tc>
          <w:tcPr>
            <w:tcW w:w="1170" w:type="dxa"/>
            <w:noWrap/>
            <w:vAlign w:val="center"/>
            <w:hideMark/>
          </w:tcPr>
          <w:p w14:paraId="0B5910FB" w14:textId="77777777" w:rsidR="00E23323" w:rsidRPr="00EF2BDB" w:rsidRDefault="00E23323">
            <w:pPr>
              <w:spacing w:before="120" w:after="120"/>
              <w:rPr>
                <w:rFonts w:ascii="Times New Roman" w:hAnsi="Times New Roman" w:cs="Times New Roman"/>
              </w:rPr>
            </w:pPr>
            <w:r w:rsidRPr="00EF2BDB">
              <w:rPr>
                <w:rFonts w:ascii="Times New Roman" w:hAnsi="Times New Roman" w:cs="Times New Roman"/>
              </w:rPr>
              <w:t>Food Products</w:t>
            </w:r>
          </w:p>
        </w:tc>
        <w:tc>
          <w:tcPr>
            <w:tcW w:w="1350" w:type="dxa"/>
            <w:noWrap/>
            <w:vAlign w:val="center"/>
            <w:hideMark/>
          </w:tcPr>
          <w:p w14:paraId="72ED16D7" w14:textId="77777777" w:rsidR="00E23323" w:rsidRPr="00EF2BDB" w:rsidRDefault="00E23323">
            <w:pPr>
              <w:spacing w:before="120" w:after="120"/>
              <w:rPr>
                <w:rFonts w:ascii="Times New Roman" w:hAnsi="Times New Roman" w:cs="Times New Roman"/>
              </w:rPr>
            </w:pPr>
            <w:r w:rsidRPr="00EF2BDB">
              <w:rPr>
                <w:rFonts w:ascii="Times New Roman" w:hAnsi="Times New Roman" w:cs="Times New Roman"/>
              </w:rPr>
              <w:t>Start a Business</w:t>
            </w:r>
          </w:p>
        </w:tc>
        <w:tc>
          <w:tcPr>
            <w:tcW w:w="1292" w:type="dxa"/>
            <w:noWrap/>
            <w:vAlign w:val="center"/>
            <w:hideMark/>
          </w:tcPr>
          <w:p w14:paraId="0C923603" w14:textId="77777777" w:rsidR="00E23323" w:rsidRPr="00EF2BDB" w:rsidRDefault="00E23323">
            <w:pPr>
              <w:spacing w:before="120" w:after="120"/>
              <w:rPr>
                <w:rFonts w:ascii="Times New Roman" w:hAnsi="Times New Roman" w:cs="Times New Roman"/>
              </w:rPr>
            </w:pPr>
            <w:r w:rsidRPr="00EF2BDB">
              <w:rPr>
                <w:rFonts w:ascii="Times New Roman" w:hAnsi="Times New Roman" w:cs="Times New Roman"/>
              </w:rPr>
              <w:t>Agricultural Needs</w:t>
            </w:r>
          </w:p>
        </w:tc>
        <w:tc>
          <w:tcPr>
            <w:tcW w:w="1246" w:type="dxa"/>
            <w:noWrap/>
            <w:vAlign w:val="center"/>
            <w:hideMark/>
          </w:tcPr>
          <w:p w14:paraId="602EC6F6" w14:textId="77777777" w:rsidR="00E23323" w:rsidRPr="00EF2BDB" w:rsidRDefault="00E23323">
            <w:pPr>
              <w:spacing w:before="120" w:after="120"/>
              <w:rPr>
                <w:rFonts w:ascii="Times New Roman" w:hAnsi="Times New Roman" w:cs="Times New Roman"/>
              </w:rPr>
            </w:pPr>
            <w:r w:rsidRPr="00EF2BDB">
              <w:rPr>
                <w:rFonts w:ascii="Times New Roman" w:hAnsi="Times New Roman" w:cs="Times New Roman"/>
              </w:rPr>
              <w:t>Other Purchases</w:t>
            </w:r>
          </w:p>
        </w:tc>
      </w:tr>
      <w:tr w:rsidR="00E23323" w:rsidRPr="00EF2BDB" w14:paraId="16858136" w14:textId="77777777" w:rsidTr="00E23323">
        <w:trPr>
          <w:trHeight w:val="278"/>
        </w:trPr>
        <w:tc>
          <w:tcPr>
            <w:tcW w:w="4500" w:type="dxa"/>
            <w:tcBorders>
              <w:top w:val="single" w:sz="4" w:space="0" w:color="auto"/>
              <w:left w:val="nil"/>
              <w:bottom w:val="nil"/>
              <w:right w:val="nil"/>
            </w:tcBorders>
            <w:noWrap/>
            <w:vAlign w:val="center"/>
            <w:hideMark/>
          </w:tcPr>
          <w:p w14:paraId="27A82C39" w14:textId="77777777" w:rsidR="00E23323" w:rsidRPr="00EF2BDB" w:rsidRDefault="00E23323">
            <w:pPr>
              <w:spacing w:before="120"/>
              <w:rPr>
                <w:rFonts w:ascii="Times New Roman" w:eastAsia="Times New Roman" w:hAnsi="Times New Roman" w:cs="Times New Roman"/>
              </w:rPr>
            </w:pPr>
            <w:r w:rsidRPr="00EF2BDB">
              <w:rPr>
                <w:rFonts w:ascii="Times New Roman" w:eastAsia="Times New Roman" w:hAnsi="Times New Roman" w:cs="Times New Roman"/>
              </w:rPr>
              <w:t>Gender (1 = Female)</w:t>
            </w:r>
          </w:p>
        </w:tc>
        <w:tc>
          <w:tcPr>
            <w:tcW w:w="1170" w:type="dxa"/>
            <w:tcBorders>
              <w:top w:val="single" w:sz="4" w:space="0" w:color="auto"/>
              <w:left w:val="nil"/>
              <w:bottom w:val="nil"/>
              <w:right w:val="nil"/>
            </w:tcBorders>
            <w:noWrap/>
            <w:vAlign w:val="center"/>
            <w:hideMark/>
          </w:tcPr>
          <w:p w14:paraId="79B560FE" w14:textId="77777777" w:rsidR="00E23323" w:rsidRPr="00EF2BDB" w:rsidRDefault="00E23323">
            <w:pPr>
              <w:rPr>
                <w:rFonts w:ascii="Times New Roman" w:hAnsi="Times New Roman" w:cs="Times New Roman"/>
                <w:b/>
              </w:rPr>
            </w:pPr>
            <w:r w:rsidRPr="00EF2BDB">
              <w:rPr>
                <w:rFonts w:ascii="Times New Roman" w:hAnsi="Times New Roman" w:cs="Times New Roman"/>
                <w:b/>
              </w:rPr>
              <w:t>10.96**</w:t>
            </w:r>
          </w:p>
        </w:tc>
        <w:tc>
          <w:tcPr>
            <w:tcW w:w="1350" w:type="dxa"/>
            <w:tcBorders>
              <w:top w:val="single" w:sz="4" w:space="0" w:color="auto"/>
              <w:left w:val="nil"/>
              <w:bottom w:val="nil"/>
              <w:right w:val="nil"/>
            </w:tcBorders>
            <w:noWrap/>
            <w:vAlign w:val="center"/>
            <w:hideMark/>
          </w:tcPr>
          <w:p w14:paraId="3E56EBC1" w14:textId="77777777" w:rsidR="00E23323" w:rsidRPr="00EF2BDB" w:rsidRDefault="00E23323">
            <w:pPr>
              <w:rPr>
                <w:rFonts w:ascii="Times New Roman" w:hAnsi="Times New Roman" w:cs="Times New Roman"/>
              </w:rPr>
            </w:pPr>
            <w:r w:rsidRPr="00EF2BDB">
              <w:rPr>
                <w:rFonts w:ascii="Times New Roman" w:hAnsi="Times New Roman" w:cs="Times New Roman"/>
              </w:rPr>
              <w:t>1.48</w:t>
            </w:r>
          </w:p>
        </w:tc>
        <w:tc>
          <w:tcPr>
            <w:tcW w:w="1292" w:type="dxa"/>
            <w:tcBorders>
              <w:top w:val="single" w:sz="4" w:space="0" w:color="auto"/>
              <w:left w:val="nil"/>
              <w:bottom w:val="nil"/>
              <w:right w:val="nil"/>
            </w:tcBorders>
            <w:noWrap/>
            <w:vAlign w:val="center"/>
            <w:hideMark/>
          </w:tcPr>
          <w:p w14:paraId="279F3224" w14:textId="77777777" w:rsidR="00E23323" w:rsidRPr="00EF2BDB" w:rsidRDefault="00E23323">
            <w:pPr>
              <w:rPr>
                <w:rFonts w:ascii="Times New Roman" w:hAnsi="Times New Roman" w:cs="Times New Roman"/>
              </w:rPr>
            </w:pPr>
            <w:r w:rsidRPr="00EF2BDB">
              <w:rPr>
                <w:rFonts w:ascii="Times New Roman" w:hAnsi="Times New Roman" w:cs="Times New Roman"/>
              </w:rPr>
              <w:t>−2.24</w:t>
            </w:r>
          </w:p>
        </w:tc>
        <w:tc>
          <w:tcPr>
            <w:tcW w:w="1246" w:type="dxa"/>
            <w:tcBorders>
              <w:top w:val="single" w:sz="4" w:space="0" w:color="auto"/>
              <w:left w:val="nil"/>
              <w:bottom w:val="nil"/>
              <w:right w:val="nil"/>
            </w:tcBorders>
            <w:noWrap/>
            <w:vAlign w:val="center"/>
            <w:hideMark/>
          </w:tcPr>
          <w:p w14:paraId="21535F8E" w14:textId="77777777" w:rsidR="00E23323" w:rsidRPr="00EF2BDB" w:rsidRDefault="00E23323">
            <w:pPr>
              <w:rPr>
                <w:rFonts w:ascii="Times New Roman" w:hAnsi="Times New Roman" w:cs="Times New Roman"/>
              </w:rPr>
            </w:pPr>
            <w:r w:rsidRPr="00EF2BDB">
              <w:rPr>
                <w:rFonts w:ascii="Times New Roman" w:hAnsi="Times New Roman" w:cs="Times New Roman"/>
              </w:rPr>
              <w:t>−4.46</w:t>
            </w:r>
          </w:p>
        </w:tc>
      </w:tr>
      <w:tr w:rsidR="00E23323" w:rsidRPr="00EF2BDB" w14:paraId="4500DE4C" w14:textId="77777777" w:rsidTr="00E23323">
        <w:trPr>
          <w:trHeight w:val="330"/>
        </w:trPr>
        <w:tc>
          <w:tcPr>
            <w:tcW w:w="4500" w:type="dxa"/>
            <w:noWrap/>
            <w:vAlign w:val="center"/>
            <w:hideMark/>
          </w:tcPr>
          <w:p w14:paraId="1ABAB80E" w14:textId="77777777" w:rsidR="00E23323" w:rsidRPr="00EF2BDB" w:rsidRDefault="00E23323">
            <w:pPr>
              <w:rPr>
                <w:rFonts w:eastAsiaTheme="minorHAnsi" w:cs="Times New Roman"/>
              </w:rPr>
            </w:pPr>
          </w:p>
        </w:tc>
        <w:tc>
          <w:tcPr>
            <w:tcW w:w="1170" w:type="dxa"/>
            <w:noWrap/>
            <w:vAlign w:val="center"/>
            <w:hideMark/>
          </w:tcPr>
          <w:p w14:paraId="0833B6D9"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(5.38)</w:t>
            </w:r>
          </w:p>
        </w:tc>
        <w:tc>
          <w:tcPr>
            <w:tcW w:w="1350" w:type="dxa"/>
            <w:noWrap/>
            <w:vAlign w:val="center"/>
            <w:hideMark/>
          </w:tcPr>
          <w:p w14:paraId="42FA5A6E"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(4.54)</w:t>
            </w:r>
          </w:p>
        </w:tc>
        <w:tc>
          <w:tcPr>
            <w:tcW w:w="1292" w:type="dxa"/>
            <w:noWrap/>
            <w:vAlign w:val="center"/>
            <w:hideMark/>
          </w:tcPr>
          <w:p w14:paraId="196BFF43"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(5.31)</w:t>
            </w:r>
          </w:p>
        </w:tc>
        <w:tc>
          <w:tcPr>
            <w:tcW w:w="1246" w:type="dxa"/>
            <w:noWrap/>
            <w:vAlign w:val="center"/>
            <w:hideMark/>
          </w:tcPr>
          <w:p w14:paraId="5F2C63E3"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(5.31)</w:t>
            </w:r>
          </w:p>
        </w:tc>
      </w:tr>
      <w:tr w:rsidR="00E23323" w:rsidRPr="00EF2BDB" w14:paraId="41774F66" w14:textId="77777777" w:rsidTr="00E23323">
        <w:trPr>
          <w:trHeight w:val="162"/>
        </w:trPr>
        <w:tc>
          <w:tcPr>
            <w:tcW w:w="4500" w:type="dxa"/>
            <w:noWrap/>
            <w:vAlign w:val="center"/>
            <w:hideMark/>
          </w:tcPr>
          <w:p w14:paraId="4D5CD37D"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Age</w:t>
            </w:r>
          </w:p>
        </w:tc>
        <w:tc>
          <w:tcPr>
            <w:tcW w:w="1170" w:type="dxa"/>
            <w:noWrap/>
            <w:vAlign w:val="center"/>
            <w:hideMark/>
          </w:tcPr>
          <w:p w14:paraId="7D2A3FFE" w14:textId="77777777" w:rsidR="00E23323" w:rsidRPr="00EF2BDB" w:rsidRDefault="00E23323">
            <w:pPr>
              <w:rPr>
                <w:rFonts w:ascii="Times New Roman" w:hAnsi="Times New Roman" w:cs="Times New Roman"/>
              </w:rPr>
            </w:pPr>
            <w:r w:rsidRPr="00EF2BDB">
              <w:rPr>
                <w:rFonts w:ascii="Times New Roman" w:hAnsi="Times New Roman" w:cs="Times New Roman"/>
              </w:rPr>
              <w:t>−0.17</w:t>
            </w:r>
          </w:p>
        </w:tc>
        <w:tc>
          <w:tcPr>
            <w:tcW w:w="1350" w:type="dxa"/>
            <w:noWrap/>
            <w:vAlign w:val="center"/>
            <w:hideMark/>
          </w:tcPr>
          <w:p w14:paraId="58E5EE74" w14:textId="77777777" w:rsidR="00E23323" w:rsidRPr="00EF2BDB" w:rsidRDefault="00E23323">
            <w:pPr>
              <w:rPr>
                <w:rFonts w:ascii="Times New Roman" w:hAnsi="Times New Roman" w:cs="Times New Roman"/>
              </w:rPr>
            </w:pPr>
            <w:r w:rsidRPr="00EF2BDB">
              <w:rPr>
                <w:rFonts w:ascii="Times New Roman" w:hAnsi="Times New Roman" w:cs="Times New Roman"/>
              </w:rPr>
              <w:t>0.03</w:t>
            </w:r>
          </w:p>
        </w:tc>
        <w:tc>
          <w:tcPr>
            <w:tcW w:w="1292" w:type="dxa"/>
            <w:noWrap/>
            <w:vAlign w:val="center"/>
            <w:hideMark/>
          </w:tcPr>
          <w:p w14:paraId="07F9C9A9" w14:textId="77777777" w:rsidR="00E23323" w:rsidRPr="00EF2BDB" w:rsidRDefault="00E23323">
            <w:pPr>
              <w:rPr>
                <w:rFonts w:ascii="Times New Roman" w:hAnsi="Times New Roman" w:cs="Times New Roman"/>
              </w:rPr>
            </w:pPr>
            <w:r w:rsidRPr="00EF2BDB">
              <w:rPr>
                <w:rFonts w:ascii="Times New Roman" w:hAnsi="Times New Roman" w:cs="Times New Roman"/>
              </w:rPr>
              <w:t>0.23</w:t>
            </w:r>
          </w:p>
        </w:tc>
        <w:tc>
          <w:tcPr>
            <w:tcW w:w="1246" w:type="dxa"/>
            <w:noWrap/>
            <w:vAlign w:val="center"/>
            <w:hideMark/>
          </w:tcPr>
          <w:p w14:paraId="14BA12FE" w14:textId="77777777" w:rsidR="00E23323" w:rsidRPr="00EF2BDB" w:rsidRDefault="00E23323">
            <w:pPr>
              <w:rPr>
                <w:rFonts w:ascii="Times New Roman" w:hAnsi="Times New Roman" w:cs="Times New Roman"/>
              </w:rPr>
            </w:pPr>
            <w:r w:rsidRPr="00EF2BDB">
              <w:rPr>
                <w:rFonts w:ascii="Times New Roman" w:hAnsi="Times New Roman" w:cs="Times New Roman"/>
              </w:rPr>
              <w:t>−0.17</w:t>
            </w:r>
          </w:p>
        </w:tc>
      </w:tr>
      <w:tr w:rsidR="00E23323" w:rsidRPr="00EF2BDB" w14:paraId="782E2364" w14:textId="77777777" w:rsidTr="00E23323">
        <w:trPr>
          <w:trHeight w:val="330"/>
        </w:trPr>
        <w:tc>
          <w:tcPr>
            <w:tcW w:w="4500" w:type="dxa"/>
            <w:noWrap/>
            <w:vAlign w:val="center"/>
            <w:hideMark/>
          </w:tcPr>
          <w:p w14:paraId="192DCD94" w14:textId="77777777" w:rsidR="00E23323" w:rsidRPr="00EF2BDB" w:rsidRDefault="00E23323">
            <w:pPr>
              <w:rPr>
                <w:rFonts w:eastAsiaTheme="minorHAnsi" w:cs="Times New Roman"/>
              </w:rPr>
            </w:pPr>
          </w:p>
        </w:tc>
        <w:tc>
          <w:tcPr>
            <w:tcW w:w="1170" w:type="dxa"/>
            <w:noWrap/>
            <w:vAlign w:val="center"/>
            <w:hideMark/>
          </w:tcPr>
          <w:p w14:paraId="0D347239"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(0.25)</w:t>
            </w:r>
          </w:p>
        </w:tc>
        <w:tc>
          <w:tcPr>
            <w:tcW w:w="1350" w:type="dxa"/>
            <w:noWrap/>
            <w:vAlign w:val="center"/>
            <w:hideMark/>
          </w:tcPr>
          <w:p w14:paraId="300EA4D0"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(0.19)</w:t>
            </w:r>
          </w:p>
        </w:tc>
        <w:tc>
          <w:tcPr>
            <w:tcW w:w="1292" w:type="dxa"/>
            <w:noWrap/>
            <w:vAlign w:val="center"/>
            <w:hideMark/>
          </w:tcPr>
          <w:p w14:paraId="3CD58A91"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(0.21)</w:t>
            </w:r>
          </w:p>
        </w:tc>
        <w:tc>
          <w:tcPr>
            <w:tcW w:w="1246" w:type="dxa"/>
            <w:noWrap/>
            <w:vAlign w:val="center"/>
            <w:hideMark/>
          </w:tcPr>
          <w:p w14:paraId="6731AFB2"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(0.23)</w:t>
            </w:r>
          </w:p>
        </w:tc>
      </w:tr>
      <w:tr w:rsidR="00E23323" w:rsidRPr="00EF2BDB" w14:paraId="6D08F8D6" w14:textId="77777777" w:rsidTr="00E23323">
        <w:trPr>
          <w:trHeight w:val="180"/>
        </w:trPr>
        <w:tc>
          <w:tcPr>
            <w:tcW w:w="4500" w:type="dxa"/>
            <w:noWrap/>
            <w:vAlign w:val="center"/>
            <w:hideMark/>
          </w:tcPr>
          <w:p w14:paraId="1D10AA77"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Family Size</w:t>
            </w:r>
          </w:p>
        </w:tc>
        <w:tc>
          <w:tcPr>
            <w:tcW w:w="1170" w:type="dxa"/>
            <w:noWrap/>
            <w:vAlign w:val="center"/>
            <w:hideMark/>
          </w:tcPr>
          <w:p w14:paraId="236869E1" w14:textId="77777777" w:rsidR="00E23323" w:rsidRPr="00EF2BDB" w:rsidRDefault="00E23323">
            <w:pPr>
              <w:rPr>
                <w:rFonts w:ascii="Times New Roman" w:hAnsi="Times New Roman" w:cs="Times New Roman"/>
              </w:rPr>
            </w:pPr>
            <w:r w:rsidRPr="00EF2BDB">
              <w:rPr>
                <w:rFonts w:ascii="Times New Roman" w:hAnsi="Times New Roman" w:cs="Times New Roman"/>
              </w:rPr>
              <w:t>2.04</w:t>
            </w:r>
          </w:p>
        </w:tc>
        <w:tc>
          <w:tcPr>
            <w:tcW w:w="1350" w:type="dxa"/>
            <w:noWrap/>
            <w:vAlign w:val="center"/>
            <w:hideMark/>
          </w:tcPr>
          <w:p w14:paraId="77B29DA0" w14:textId="77777777" w:rsidR="00E23323" w:rsidRPr="00EF2BDB" w:rsidRDefault="00E23323">
            <w:pPr>
              <w:rPr>
                <w:rFonts w:ascii="Times New Roman" w:hAnsi="Times New Roman" w:cs="Times New Roman"/>
              </w:rPr>
            </w:pPr>
            <w:r w:rsidRPr="00EF2BDB">
              <w:rPr>
                <w:rFonts w:ascii="Times New Roman" w:hAnsi="Times New Roman" w:cs="Times New Roman"/>
              </w:rPr>
              <w:t>2.21</w:t>
            </w:r>
          </w:p>
        </w:tc>
        <w:tc>
          <w:tcPr>
            <w:tcW w:w="1292" w:type="dxa"/>
            <w:noWrap/>
            <w:vAlign w:val="center"/>
            <w:hideMark/>
          </w:tcPr>
          <w:p w14:paraId="1A55E881" w14:textId="77777777" w:rsidR="00E23323" w:rsidRPr="00EF2BDB" w:rsidRDefault="00E23323">
            <w:pPr>
              <w:rPr>
                <w:rFonts w:ascii="Times New Roman" w:hAnsi="Times New Roman" w:cs="Times New Roman"/>
              </w:rPr>
            </w:pPr>
            <w:r w:rsidRPr="00EF2BDB">
              <w:rPr>
                <w:rFonts w:ascii="Times New Roman" w:hAnsi="Times New Roman" w:cs="Times New Roman"/>
              </w:rPr>
              <w:t>0.23</w:t>
            </w:r>
          </w:p>
        </w:tc>
        <w:tc>
          <w:tcPr>
            <w:tcW w:w="1246" w:type="dxa"/>
            <w:noWrap/>
            <w:vAlign w:val="center"/>
            <w:hideMark/>
          </w:tcPr>
          <w:p w14:paraId="6CC56D8F" w14:textId="77777777" w:rsidR="00E23323" w:rsidRPr="00EF2BDB" w:rsidRDefault="00E23323">
            <w:pPr>
              <w:rPr>
                <w:rFonts w:ascii="Times New Roman" w:hAnsi="Times New Roman" w:cs="Times New Roman"/>
                <w:b/>
              </w:rPr>
            </w:pPr>
            <w:r w:rsidRPr="00EF2BDB">
              <w:rPr>
                <w:rFonts w:ascii="Times New Roman" w:hAnsi="Times New Roman" w:cs="Times New Roman"/>
                <w:b/>
              </w:rPr>
              <w:t>5.48***</w:t>
            </w:r>
          </w:p>
        </w:tc>
      </w:tr>
      <w:tr w:rsidR="00E23323" w:rsidRPr="00EF2BDB" w14:paraId="0179B8B5" w14:textId="77777777" w:rsidTr="00E23323">
        <w:trPr>
          <w:trHeight w:val="330"/>
        </w:trPr>
        <w:tc>
          <w:tcPr>
            <w:tcW w:w="4500" w:type="dxa"/>
            <w:noWrap/>
            <w:vAlign w:val="center"/>
            <w:hideMark/>
          </w:tcPr>
          <w:p w14:paraId="0C3F2D8B" w14:textId="77777777" w:rsidR="00E23323" w:rsidRPr="00EF2BDB" w:rsidRDefault="00E23323">
            <w:pPr>
              <w:rPr>
                <w:rFonts w:eastAsiaTheme="minorHAnsi" w:cs="Times New Roman"/>
              </w:rPr>
            </w:pPr>
          </w:p>
        </w:tc>
        <w:tc>
          <w:tcPr>
            <w:tcW w:w="1170" w:type="dxa"/>
            <w:noWrap/>
            <w:vAlign w:val="center"/>
            <w:hideMark/>
          </w:tcPr>
          <w:p w14:paraId="6EC2F473"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(1.65)</w:t>
            </w:r>
          </w:p>
        </w:tc>
        <w:tc>
          <w:tcPr>
            <w:tcW w:w="1350" w:type="dxa"/>
            <w:noWrap/>
            <w:vAlign w:val="center"/>
            <w:hideMark/>
          </w:tcPr>
          <w:p w14:paraId="4828E081"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(1.55)</w:t>
            </w:r>
          </w:p>
        </w:tc>
        <w:tc>
          <w:tcPr>
            <w:tcW w:w="1292" w:type="dxa"/>
            <w:noWrap/>
            <w:vAlign w:val="center"/>
            <w:hideMark/>
          </w:tcPr>
          <w:p w14:paraId="63399119"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(1.45)</w:t>
            </w:r>
          </w:p>
        </w:tc>
        <w:tc>
          <w:tcPr>
            <w:tcW w:w="1246" w:type="dxa"/>
            <w:noWrap/>
            <w:vAlign w:val="center"/>
            <w:hideMark/>
          </w:tcPr>
          <w:p w14:paraId="32805CED"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(1.74)</w:t>
            </w:r>
          </w:p>
        </w:tc>
      </w:tr>
      <w:tr w:rsidR="00E23323" w:rsidRPr="00EF2BDB" w14:paraId="52720C2E" w14:textId="77777777" w:rsidTr="00E23323">
        <w:trPr>
          <w:trHeight w:val="198"/>
        </w:trPr>
        <w:tc>
          <w:tcPr>
            <w:tcW w:w="4500" w:type="dxa"/>
            <w:noWrap/>
            <w:vAlign w:val="center"/>
            <w:hideMark/>
          </w:tcPr>
          <w:p w14:paraId="35AFAB9B"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Education</w:t>
            </w:r>
          </w:p>
        </w:tc>
        <w:tc>
          <w:tcPr>
            <w:tcW w:w="1170" w:type="dxa"/>
            <w:noWrap/>
            <w:vAlign w:val="center"/>
            <w:hideMark/>
          </w:tcPr>
          <w:p w14:paraId="2F572776" w14:textId="77777777" w:rsidR="00E23323" w:rsidRPr="00EF2BDB" w:rsidRDefault="00E23323">
            <w:pPr>
              <w:rPr>
                <w:rFonts w:ascii="Times New Roman" w:hAnsi="Times New Roman" w:cs="Times New Roman"/>
              </w:rPr>
            </w:pPr>
            <w:r w:rsidRPr="00EF2BDB">
              <w:rPr>
                <w:rFonts w:ascii="Times New Roman" w:hAnsi="Times New Roman" w:cs="Times New Roman"/>
              </w:rPr>
              <w:t>0.24</w:t>
            </w:r>
          </w:p>
        </w:tc>
        <w:tc>
          <w:tcPr>
            <w:tcW w:w="1350" w:type="dxa"/>
            <w:noWrap/>
            <w:vAlign w:val="center"/>
            <w:hideMark/>
          </w:tcPr>
          <w:p w14:paraId="3D91AA1E" w14:textId="77777777" w:rsidR="00E23323" w:rsidRPr="00EF2BDB" w:rsidRDefault="00E23323">
            <w:pPr>
              <w:rPr>
                <w:rFonts w:ascii="Times New Roman" w:hAnsi="Times New Roman" w:cs="Times New Roman"/>
              </w:rPr>
            </w:pPr>
            <w:r w:rsidRPr="00EF2BDB">
              <w:rPr>
                <w:rFonts w:ascii="Times New Roman" w:hAnsi="Times New Roman" w:cs="Times New Roman"/>
              </w:rPr>
              <w:t>0.60</w:t>
            </w:r>
          </w:p>
        </w:tc>
        <w:tc>
          <w:tcPr>
            <w:tcW w:w="1292" w:type="dxa"/>
            <w:noWrap/>
            <w:vAlign w:val="center"/>
            <w:hideMark/>
          </w:tcPr>
          <w:p w14:paraId="183808FB" w14:textId="77777777" w:rsidR="00E23323" w:rsidRPr="00EF2BDB" w:rsidRDefault="00E23323">
            <w:pPr>
              <w:rPr>
                <w:rFonts w:ascii="Times New Roman" w:hAnsi="Times New Roman" w:cs="Times New Roman"/>
                <w:b/>
              </w:rPr>
            </w:pPr>
            <w:r w:rsidRPr="00EF2BDB">
              <w:rPr>
                <w:rFonts w:ascii="Times New Roman" w:hAnsi="Times New Roman" w:cs="Times New Roman"/>
                <w:b/>
              </w:rPr>
              <w:t>2.70***</w:t>
            </w:r>
          </w:p>
        </w:tc>
        <w:tc>
          <w:tcPr>
            <w:tcW w:w="1246" w:type="dxa"/>
            <w:noWrap/>
            <w:vAlign w:val="center"/>
            <w:hideMark/>
          </w:tcPr>
          <w:p w14:paraId="38BD54FC" w14:textId="77777777" w:rsidR="00E23323" w:rsidRPr="00EF2BDB" w:rsidRDefault="00E23323">
            <w:pPr>
              <w:rPr>
                <w:rFonts w:ascii="Times New Roman" w:hAnsi="Times New Roman" w:cs="Times New Roman"/>
              </w:rPr>
            </w:pPr>
            <w:r w:rsidRPr="00EF2BDB">
              <w:rPr>
                <w:rFonts w:ascii="Times New Roman" w:hAnsi="Times New Roman" w:cs="Times New Roman"/>
              </w:rPr>
              <w:t>−0.77</w:t>
            </w:r>
          </w:p>
        </w:tc>
      </w:tr>
      <w:tr w:rsidR="00E23323" w:rsidRPr="00EF2BDB" w14:paraId="272FEF9C" w14:textId="77777777" w:rsidTr="00E23323">
        <w:trPr>
          <w:trHeight w:val="330"/>
        </w:trPr>
        <w:tc>
          <w:tcPr>
            <w:tcW w:w="4500" w:type="dxa"/>
            <w:noWrap/>
            <w:vAlign w:val="center"/>
            <w:hideMark/>
          </w:tcPr>
          <w:p w14:paraId="7C4A293C" w14:textId="77777777" w:rsidR="00E23323" w:rsidRPr="00EF2BDB" w:rsidRDefault="00E23323">
            <w:pPr>
              <w:rPr>
                <w:rFonts w:eastAsiaTheme="minorHAnsi" w:cs="Times New Roman"/>
              </w:rPr>
            </w:pPr>
          </w:p>
        </w:tc>
        <w:tc>
          <w:tcPr>
            <w:tcW w:w="1170" w:type="dxa"/>
            <w:noWrap/>
            <w:vAlign w:val="center"/>
            <w:hideMark/>
          </w:tcPr>
          <w:p w14:paraId="441CCB8C"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(0.98)</w:t>
            </w:r>
          </w:p>
        </w:tc>
        <w:tc>
          <w:tcPr>
            <w:tcW w:w="1350" w:type="dxa"/>
            <w:noWrap/>
            <w:vAlign w:val="center"/>
            <w:hideMark/>
          </w:tcPr>
          <w:p w14:paraId="1FB9914E"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(0.78)</w:t>
            </w:r>
          </w:p>
        </w:tc>
        <w:tc>
          <w:tcPr>
            <w:tcW w:w="1292" w:type="dxa"/>
            <w:noWrap/>
            <w:vAlign w:val="center"/>
            <w:hideMark/>
          </w:tcPr>
          <w:p w14:paraId="2D080FD7"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(1.03)</w:t>
            </w:r>
          </w:p>
        </w:tc>
        <w:tc>
          <w:tcPr>
            <w:tcW w:w="1246" w:type="dxa"/>
            <w:noWrap/>
            <w:vAlign w:val="center"/>
            <w:hideMark/>
          </w:tcPr>
          <w:p w14:paraId="29546EEB"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(1.02)</w:t>
            </w:r>
          </w:p>
        </w:tc>
      </w:tr>
      <w:tr w:rsidR="00E23323" w:rsidRPr="00EF2BDB" w14:paraId="607DCC45" w14:textId="77777777" w:rsidTr="00E23323">
        <w:trPr>
          <w:trHeight w:val="270"/>
        </w:trPr>
        <w:tc>
          <w:tcPr>
            <w:tcW w:w="4500" w:type="dxa"/>
            <w:noWrap/>
            <w:vAlign w:val="center"/>
            <w:hideMark/>
          </w:tcPr>
          <w:p w14:paraId="7507FD06"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Residence (1 = Rural)</w:t>
            </w:r>
          </w:p>
        </w:tc>
        <w:tc>
          <w:tcPr>
            <w:tcW w:w="1170" w:type="dxa"/>
            <w:noWrap/>
            <w:vAlign w:val="center"/>
            <w:hideMark/>
          </w:tcPr>
          <w:p w14:paraId="4E82C8B6" w14:textId="77777777" w:rsidR="00E23323" w:rsidRPr="00EF2BDB" w:rsidRDefault="00E23323">
            <w:pPr>
              <w:rPr>
                <w:rFonts w:ascii="Times New Roman" w:hAnsi="Times New Roman" w:cs="Times New Roman"/>
              </w:rPr>
            </w:pPr>
            <w:r w:rsidRPr="00EF2BDB">
              <w:rPr>
                <w:rFonts w:ascii="Times New Roman" w:hAnsi="Times New Roman" w:cs="Times New Roman"/>
              </w:rPr>
              <w:t>−1.75</w:t>
            </w:r>
          </w:p>
        </w:tc>
        <w:tc>
          <w:tcPr>
            <w:tcW w:w="1350" w:type="dxa"/>
            <w:noWrap/>
            <w:vAlign w:val="center"/>
            <w:hideMark/>
          </w:tcPr>
          <w:p w14:paraId="0A5ADFF0" w14:textId="77777777" w:rsidR="00E23323" w:rsidRPr="00EF2BDB" w:rsidRDefault="00E23323">
            <w:pPr>
              <w:rPr>
                <w:rFonts w:ascii="Times New Roman" w:hAnsi="Times New Roman" w:cs="Times New Roman"/>
              </w:rPr>
            </w:pPr>
            <w:r w:rsidRPr="00EF2BDB">
              <w:rPr>
                <w:rFonts w:ascii="Times New Roman" w:hAnsi="Times New Roman" w:cs="Times New Roman"/>
              </w:rPr>
              <w:t>−4.91</w:t>
            </w:r>
          </w:p>
        </w:tc>
        <w:tc>
          <w:tcPr>
            <w:tcW w:w="1292" w:type="dxa"/>
            <w:noWrap/>
            <w:vAlign w:val="center"/>
            <w:hideMark/>
          </w:tcPr>
          <w:p w14:paraId="5B4DAA4A" w14:textId="77777777" w:rsidR="00E23323" w:rsidRPr="00EF2BDB" w:rsidRDefault="00E23323">
            <w:pPr>
              <w:rPr>
                <w:rFonts w:ascii="Times New Roman" w:hAnsi="Times New Roman" w:cs="Times New Roman"/>
                <w:b/>
              </w:rPr>
            </w:pPr>
            <w:r w:rsidRPr="00EF2BDB">
              <w:rPr>
                <w:rFonts w:ascii="Times New Roman" w:hAnsi="Times New Roman" w:cs="Times New Roman"/>
                <w:b/>
              </w:rPr>
              <w:t>23.50***</w:t>
            </w:r>
          </w:p>
        </w:tc>
        <w:tc>
          <w:tcPr>
            <w:tcW w:w="1246" w:type="dxa"/>
            <w:noWrap/>
            <w:vAlign w:val="center"/>
            <w:hideMark/>
          </w:tcPr>
          <w:p w14:paraId="4D8ACA40" w14:textId="77777777" w:rsidR="00E23323" w:rsidRPr="00EF2BDB" w:rsidRDefault="00E23323">
            <w:pPr>
              <w:rPr>
                <w:rFonts w:ascii="Times New Roman" w:hAnsi="Times New Roman" w:cs="Times New Roman"/>
                <w:b/>
              </w:rPr>
            </w:pPr>
            <w:r w:rsidRPr="00EF2BDB">
              <w:rPr>
                <w:rFonts w:ascii="Times New Roman" w:hAnsi="Times New Roman" w:cs="Times New Roman"/>
                <w:b/>
              </w:rPr>
              <w:t>−9.90*</w:t>
            </w:r>
          </w:p>
        </w:tc>
      </w:tr>
      <w:tr w:rsidR="00E23323" w:rsidRPr="00EF2BDB" w14:paraId="12320770" w14:textId="77777777" w:rsidTr="00E23323">
        <w:trPr>
          <w:trHeight w:val="330"/>
        </w:trPr>
        <w:tc>
          <w:tcPr>
            <w:tcW w:w="4500" w:type="dxa"/>
            <w:noWrap/>
            <w:vAlign w:val="center"/>
            <w:hideMark/>
          </w:tcPr>
          <w:p w14:paraId="551256CC" w14:textId="77777777" w:rsidR="00E23323" w:rsidRPr="00EF2BDB" w:rsidRDefault="00E23323">
            <w:pPr>
              <w:rPr>
                <w:rFonts w:eastAsiaTheme="minorHAnsi" w:cs="Times New Roman"/>
              </w:rPr>
            </w:pPr>
          </w:p>
        </w:tc>
        <w:tc>
          <w:tcPr>
            <w:tcW w:w="1170" w:type="dxa"/>
            <w:noWrap/>
            <w:vAlign w:val="center"/>
            <w:hideMark/>
          </w:tcPr>
          <w:p w14:paraId="3B98A0E2"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(6.26)</w:t>
            </w:r>
          </w:p>
        </w:tc>
        <w:tc>
          <w:tcPr>
            <w:tcW w:w="1350" w:type="dxa"/>
            <w:noWrap/>
            <w:vAlign w:val="center"/>
            <w:hideMark/>
          </w:tcPr>
          <w:p w14:paraId="6960D098"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(4.47)</w:t>
            </w:r>
          </w:p>
        </w:tc>
        <w:tc>
          <w:tcPr>
            <w:tcW w:w="1292" w:type="dxa"/>
            <w:noWrap/>
            <w:vAlign w:val="center"/>
            <w:hideMark/>
          </w:tcPr>
          <w:p w14:paraId="422F56E6"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(6.79)</w:t>
            </w:r>
          </w:p>
        </w:tc>
        <w:tc>
          <w:tcPr>
            <w:tcW w:w="1246" w:type="dxa"/>
            <w:noWrap/>
            <w:vAlign w:val="center"/>
            <w:hideMark/>
          </w:tcPr>
          <w:p w14:paraId="2D257CD0"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(5.20)</w:t>
            </w:r>
          </w:p>
        </w:tc>
      </w:tr>
      <w:tr w:rsidR="00E23323" w:rsidRPr="00EF2BDB" w14:paraId="4D9596C3" w14:textId="77777777" w:rsidTr="00E23323">
        <w:trPr>
          <w:trHeight w:val="252"/>
        </w:trPr>
        <w:tc>
          <w:tcPr>
            <w:tcW w:w="4500" w:type="dxa"/>
            <w:noWrap/>
            <w:vAlign w:val="center"/>
            <w:hideMark/>
          </w:tcPr>
          <w:p w14:paraId="24541F4B"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Region (1 = Naryn)</w:t>
            </w:r>
          </w:p>
        </w:tc>
        <w:tc>
          <w:tcPr>
            <w:tcW w:w="1170" w:type="dxa"/>
            <w:noWrap/>
            <w:vAlign w:val="center"/>
            <w:hideMark/>
          </w:tcPr>
          <w:p w14:paraId="4A413E49" w14:textId="77777777" w:rsidR="00E23323" w:rsidRPr="00EF2BDB" w:rsidRDefault="00E23323">
            <w:pPr>
              <w:rPr>
                <w:rFonts w:ascii="Times New Roman" w:hAnsi="Times New Roman" w:cs="Times New Roman"/>
                <w:b/>
              </w:rPr>
            </w:pPr>
            <w:r w:rsidRPr="00EF2BDB">
              <w:rPr>
                <w:rFonts w:ascii="Times New Roman" w:hAnsi="Times New Roman" w:cs="Times New Roman"/>
                <w:b/>
              </w:rPr>
              <w:t>37.99***</w:t>
            </w:r>
          </w:p>
        </w:tc>
        <w:tc>
          <w:tcPr>
            <w:tcW w:w="1350" w:type="dxa"/>
            <w:noWrap/>
            <w:vAlign w:val="center"/>
            <w:hideMark/>
          </w:tcPr>
          <w:p w14:paraId="43FF5FA5" w14:textId="77777777" w:rsidR="00E23323" w:rsidRPr="00EF2BDB" w:rsidRDefault="00E23323">
            <w:pPr>
              <w:rPr>
                <w:rFonts w:ascii="Times New Roman" w:hAnsi="Times New Roman" w:cs="Times New Roman"/>
                <w:b/>
              </w:rPr>
            </w:pPr>
            <w:r w:rsidRPr="00EF2BDB">
              <w:rPr>
                <w:rFonts w:ascii="Times New Roman" w:hAnsi="Times New Roman" w:cs="Times New Roman"/>
                <w:b/>
              </w:rPr>
              <w:t>−7.94*</w:t>
            </w:r>
          </w:p>
        </w:tc>
        <w:tc>
          <w:tcPr>
            <w:tcW w:w="1292" w:type="dxa"/>
            <w:noWrap/>
            <w:vAlign w:val="center"/>
            <w:hideMark/>
          </w:tcPr>
          <w:p w14:paraId="370510B6" w14:textId="77777777" w:rsidR="00E23323" w:rsidRPr="00EF2BDB" w:rsidRDefault="00E23323">
            <w:pPr>
              <w:rPr>
                <w:rFonts w:ascii="Times New Roman" w:hAnsi="Times New Roman" w:cs="Times New Roman"/>
              </w:rPr>
            </w:pPr>
            <w:r w:rsidRPr="00EF2BDB">
              <w:rPr>
                <w:rFonts w:ascii="Times New Roman" w:hAnsi="Times New Roman" w:cs="Times New Roman"/>
              </w:rPr>
              <w:t>−0.67</w:t>
            </w:r>
          </w:p>
        </w:tc>
        <w:tc>
          <w:tcPr>
            <w:tcW w:w="1246" w:type="dxa"/>
            <w:noWrap/>
            <w:vAlign w:val="center"/>
            <w:hideMark/>
          </w:tcPr>
          <w:p w14:paraId="585EF2CD" w14:textId="77777777" w:rsidR="00E23323" w:rsidRPr="00EF2BDB" w:rsidRDefault="00E23323">
            <w:pPr>
              <w:rPr>
                <w:rFonts w:ascii="Times New Roman" w:hAnsi="Times New Roman" w:cs="Times New Roman"/>
              </w:rPr>
            </w:pPr>
            <w:r w:rsidRPr="00EF2BDB">
              <w:rPr>
                <w:rFonts w:ascii="Times New Roman" w:hAnsi="Times New Roman" w:cs="Times New Roman"/>
              </w:rPr>
              <w:t>−7.35</w:t>
            </w:r>
          </w:p>
        </w:tc>
      </w:tr>
      <w:tr w:rsidR="00E23323" w:rsidRPr="00EF2BDB" w14:paraId="36792D07" w14:textId="77777777" w:rsidTr="00E23323">
        <w:trPr>
          <w:trHeight w:val="330"/>
        </w:trPr>
        <w:tc>
          <w:tcPr>
            <w:tcW w:w="4500" w:type="dxa"/>
            <w:noWrap/>
            <w:vAlign w:val="center"/>
            <w:hideMark/>
          </w:tcPr>
          <w:p w14:paraId="7EC58D14" w14:textId="77777777" w:rsidR="00E23323" w:rsidRPr="00EF2BDB" w:rsidRDefault="00E23323">
            <w:pPr>
              <w:rPr>
                <w:rFonts w:eastAsiaTheme="minorHAnsi" w:cs="Times New Roman"/>
              </w:rPr>
            </w:pPr>
          </w:p>
        </w:tc>
        <w:tc>
          <w:tcPr>
            <w:tcW w:w="1170" w:type="dxa"/>
            <w:noWrap/>
            <w:vAlign w:val="center"/>
            <w:hideMark/>
          </w:tcPr>
          <w:p w14:paraId="7BC23B16"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(5.85)</w:t>
            </w:r>
          </w:p>
        </w:tc>
        <w:tc>
          <w:tcPr>
            <w:tcW w:w="1350" w:type="dxa"/>
            <w:noWrap/>
            <w:vAlign w:val="center"/>
            <w:hideMark/>
          </w:tcPr>
          <w:p w14:paraId="6561C0E3"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(4.52)</w:t>
            </w:r>
          </w:p>
        </w:tc>
        <w:tc>
          <w:tcPr>
            <w:tcW w:w="1292" w:type="dxa"/>
            <w:noWrap/>
            <w:vAlign w:val="center"/>
            <w:hideMark/>
          </w:tcPr>
          <w:p w14:paraId="7231B514"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(4.54)</w:t>
            </w:r>
          </w:p>
        </w:tc>
        <w:tc>
          <w:tcPr>
            <w:tcW w:w="1246" w:type="dxa"/>
            <w:noWrap/>
            <w:vAlign w:val="center"/>
            <w:hideMark/>
          </w:tcPr>
          <w:p w14:paraId="77FCC0B1"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(5.11)</w:t>
            </w:r>
          </w:p>
        </w:tc>
      </w:tr>
      <w:tr w:rsidR="00E23323" w:rsidRPr="00EF2BDB" w14:paraId="44CFC93C" w14:textId="77777777" w:rsidTr="00E23323">
        <w:trPr>
          <w:trHeight w:val="270"/>
        </w:trPr>
        <w:tc>
          <w:tcPr>
            <w:tcW w:w="4500" w:type="dxa"/>
            <w:vAlign w:val="center"/>
            <w:hideMark/>
          </w:tcPr>
          <w:p w14:paraId="61C14094"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 xml:space="preserve">Lag Livestock (1 = Livestock in </w:t>
            </w:r>
            <w:r w:rsidRPr="00EF2BDB">
              <w:rPr>
                <w:rFonts w:ascii="Times New Roman" w:eastAsia="Times New Roman" w:hAnsi="Times New Roman" w:cs="Times New Roman"/>
                <w:i/>
              </w:rPr>
              <w:t>t−1</w:t>
            </w:r>
            <w:r w:rsidRPr="00EF2BDB">
              <w:rPr>
                <w:rFonts w:ascii="Times New Roman" w:eastAsia="Times New Roman" w:hAnsi="Times New Roman" w:cs="Times New Roman"/>
              </w:rPr>
              <w:t>)</w:t>
            </w:r>
          </w:p>
        </w:tc>
        <w:tc>
          <w:tcPr>
            <w:tcW w:w="1170" w:type="dxa"/>
            <w:noWrap/>
            <w:vAlign w:val="center"/>
            <w:hideMark/>
          </w:tcPr>
          <w:p w14:paraId="4DD76234" w14:textId="77777777" w:rsidR="00E23323" w:rsidRPr="00EF2BDB" w:rsidRDefault="00E23323">
            <w:pPr>
              <w:rPr>
                <w:rFonts w:ascii="Times New Roman" w:hAnsi="Times New Roman" w:cs="Times New Roman"/>
                <w:b/>
              </w:rPr>
            </w:pPr>
            <w:r w:rsidRPr="00EF2BDB">
              <w:rPr>
                <w:rFonts w:ascii="Times New Roman" w:hAnsi="Times New Roman" w:cs="Times New Roman"/>
                <w:b/>
              </w:rPr>
              <w:t>−16.69***</w:t>
            </w:r>
          </w:p>
        </w:tc>
        <w:tc>
          <w:tcPr>
            <w:tcW w:w="1350" w:type="dxa"/>
            <w:noWrap/>
            <w:vAlign w:val="center"/>
            <w:hideMark/>
          </w:tcPr>
          <w:p w14:paraId="5ADF4912"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292" w:type="dxa"/>
            <w:noWrap/>
            <w:vAlign w:val="center"/>
            <w:hideMark/>
          </w:tcPr>
          <w:p w14:paraId="43030BC2" w14:textId="77777777" w:rsidR="00E23323" w:rsidRPr="00EF2BDB" w:rsidRDefault="00E23323">
            <w:pPr>
              <w:rPr>
                <w:rFonts w:ascii="Times New Roman" w:hAnsi="Times New Roman" w:cs="Times New Roman"/>
                <w:b/>
              </w:rPr>
            </w:pPr>
            <w:r w:rsidRPr="00EF2BDB">
              <w:rPr>
                <w:rFonts w:ascii="Times New Roman" w:hAnsi="Times New Roman" w:cs="Times New Roman"/>
                <w:b/>
              </w:rPr>
              <w:t>22.74***</w:t>
            </w:r>
          </w:p>
        </w:tc>
        <w:tc>
          <w:tcPr>
            <w:tcW w:w="1246" w:type="dxa"/>
            <w:noWrap/>
            <w:vAlign w:val="center"/>
            <w:hideMark/>
          </w:tcPr>
          <w:p w14:paraId="66E6F19C"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r>
      <w:tr w:rsidR="00E23323" w:rsidRPr="00EF2BDB" w14:paraId="502437AA" w14:textId="77777777" w:rsidTr="00E23323">
        <w:trPr>
          <w:trHeight w:val="330"/>
        </w:trPr>
        <w:tc>
          <w:tcPr>
            <w:tcW w:w="4500" w:type="dxa"/>
            <w:noWrap/>
            <w:vAlign w:val="center"/>
            <w:hideMark/>
          </w:tcPr>
          <w:p w14:paraId="7267DB49" w14:textId="77777777" w:rsidR="00E23323" w:rsidRPr="00EF2BDB" w:rsidRDefault="00E23323">
            <w:pPr>
              <w:rPr>
                <w:rFonts w:eastAsiaTheme="minorHAnsi" w:cs="Times New Roman"/>
              </w:rPr>
            </w:pPr>
          </w:p>
        </w:tc>
        <w:tc>
          <w:tcPr>
            <w:tcW w:w="1170" w:type="dxa"/>
            <w:noWrap/>
            <w:vAlign w:val="center"/>
            <w:hideMark/>
          </w:tcPr>
          <w:p w14:paraId="15546D38"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(6.18)</w:t>
            </w:r>
          </w:p>
        </w:tc>
        <w:tc>
          <w:tcPr>
            <w:tcW w:w="1350" w:type="dxa"/>
            <w:noWrap/>
            <w:vAlign w:val="center"/>
            <w:hideMark/>
          </w:tcPr>
          <w:p w14:paraId="62EEADD2"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292" w:type="dxa"/>
            <w:noWrap/>
            <w:vAlign w:val="center"/>
            <w:hideMark/>
          </w:tcPr>
          <w:p w14:paraId="798F3F21"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(6.88)</w:t>
            </w:r>
          </w:p>
        </w:tc>
        <w:tc>
          <w:tcPr>
            <w:tcW w:w="1246" w:type="dxa"/>
            <w:noWrap/>
            <w:vAlign w:val="center"/>
            <w:hideMark/>
          </w:tcPr>
          <w:p w14:paraId="0775E022"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r>
      <w:tr w:rsidR="00E23323" w:rsidRPr="00EF2BDB" w14:paraId="0EEA285B" w14:textId="77777777" w:rsidTr="00E23323">
        <w:trPr>
          <w:trHeight w:val="252"/>
        </w:trPr>
        <w:tc>
          <w:tcPr>
            <w:tcW w:w="4500" w:type="dxa"/>
            <w:vAlign w:val="center"/>
            <w:hideMark/>
          </w:tcPr>
          <w:p w14:paraId="18786142"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 xml:space="preserve">Lag Land (1 = Arable Land in </w:t>
            </w:r>
            <w:r w:rsidRPr="00EF2BDB">
              <w:rPr>
                <w:rFonts w:ascii="Times New Roman" w:eastAsia="Times New Roman" w:hAnsi="Times New Roman" w:cs="Times New Roman"/>
                <w:i/>
              </w:rPr>
              <w:t>t−1</w:t>
            </w:r>
            <w:r w:rsidRPr="00EF2BDB">
              <w:rPr>
                <w:rFonts w:ascii="Times New Roman" w:eastAsia="Times New Roman" w:hAnsi="Times New Roman" w:cs="Times New Roman"/>
              </w:rPr>
              <w:t>)</w:t>
            </w:r>
          </w:p>
        </w:tc>
        <w:tc>
          <w:tcPr>
            <w:tcW w:w="1170" w:type="dxa"/>
            <w:noWrap/>
            <w:vAlign w:val="center"/>
            <w:hideMark/>
          </w:tcPr>
          <w:p w14:paraId="5D37D50D" w14:textId="77777777" w:rsidR="00E23323" w:rsidRPr="00EF2BDB" w:rsidRDefault="00E23323">
            <w:pPr>
              <w:rPr>
                <w:rFonts w:ascii="Times New Roman" w:hAnsi="Times New Roman" w:cs="Times New Roman"/>
              </w:rPr>
            </w:pPr>
            <w:r w:rsidRPr="00EF2BDB">
              <w:rPr>
                <w:rFonts w:ascii="Times New Roman" w:hAnsi="Times New Roman" w:cs="Times New Roman"/>
              </w:rPr>
              <w:t>2.19</w:t>
            </w:r>
          </w:p>
        </w:tc>
        <w:tc>
          <w:tcPr>
            <w:tcW w:w="1350" w:type="dxa"/>
            <w:noWrap/>
            <w:vAlign w:val="center"/>
            <w:hideMark/>
          </w:tcPr>
          <w:p w14:paraId="41F536C7"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292" w:type="dxa"/>
            <w:noWrap/>
            <w:vAlign w:val="center"/>
            <w:hideMark/>
          </w:tcPr>
          <w:p w14:paraId="77434F13" w14:textId="77777777" w:rsidR="00E23323" w:rsidRPr="00EF2BDB" w:rsidRDefault="00E23323">
            <w:pPr>
              <w:rPr>
                <w:rFonts w:ascii="Times New Roman" w:hAnsi="Times New Roman" w:cs="Times New Roman"/>
              </w:rPr>
            </w:pPr>
            <w:r w:rsidRPr="00EF2BDB">
              <w:rPr>
                <w:rFonts w:ascii="Times New Roman" w:hAnsi="Times New Roman" w:cs="Times New Roman"/>
              </w:rPr>
              <w:t>3.99</w:t>
            </w:r>
          </w:p>
        </w:tc>
        <w:tc>
          <w:tcPr>
            <w:tcW w:w="1246" w:type="dxa"/>
            <w:noWrap/>
            <w:vAlign w:val="center"/>
            <w:hideMark/>
          </w:tcPr>
          <w:p w14:paraId="6C3D837C"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r>
      <w:tr w:rsidR="00E23323" w:rsidRPr="00EF2BDB" w14:paraId="2A14955F" w14:textId="77777777" w:rsidTr="00E23323">
        <w:trPr>
          <w:trHeight w:val="330"/>
        </w:trPr>
        <w:tc>
          <w:tcPr>
            <w:tcW w:w="4500" w:type="dxa"/>
            <w:noWrap/>
            <w:vAlign w:val="center"/>
            <w:hideMark/>
          </w:tcPr>
          <w:p w14:paraId="481AEBB9" w14:textId="77777777" w:rsidR="00E23323" w:rsidRPr="00EF2BDB" w:rsidRDefault="00E23323">
            <w:pPr>
              <w:rPr>
                <w:rFonts w:eastAsiaTheme="minorHAnsi" w:cs="Times New Roman"/>
              </w:rPr>
            </w:pPr>
          </w:p>
        </w:tc>
        <w:tc>
          <w:tcPr>
            <w:tcW w:w="1170" w:type="dxa"/>
            <w:noWrap/>
            <w:vAlign w:val="center"/>
            <w:hideMark/>
          </w:tcPr>
          <w:p w14:paraId="4BD1E8AE"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(6.59)</w:t>
            </w:r>
          </w:p>
        </w:tc>
        <w:tc>
          <w:tcPr>
            <w:tcW w:w="1350" w:type="dxa"/>
            <w:noWrap/>
            <w:vAlign w:val="center"/>
            <w:hideMark/>
          </w:tcPr>
          <w:p w14:paraId="4ED83832"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292" w:type="dxa"/>
            <w:noWrap/>
            <w:vAlign w:val="center"/>
            <w:hideMark/>
          </w:tcPr>
          <w:p w14:paraId="57F0BFF6"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(5.06)</w:t>
            </w:r>
          </w:p>
        </w:tc>
        <w:tc>
          <w:tcPr>
            <w:tcW w:w="1246" w:type="dxa"/>
            <w:noWrap/>
            <w:vAlign w:val="center"/>
            <w:hideMark/>
          </w:tcPr>
          <w:p w14:paraId="4A012C7D"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r>
      <w:tr w:rsidR="00E23323" w:rsidRPr="00EF2BDB" w14:paraId="658E8010" w14:textId="77777777" w:rsidTr="00E23323">
        <w:trPr>
          <w:trHeight w:val="252"/>
        </w:trPr>
        <w:tc>
          <w:tcPr>
            <w:tcW w:w="4500" w:type="dxa"/>
            <w:vAlign w:val="center"/>
            <w:hideMark/>
          </w:tcPr>
          <w:p w14:paraId="72B32ECE"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 xml:space="preserve">Lag Mobile Phone (1 = Mobile Phone in </w:t>
            </w:r>
            <w:r w:rsidRPr="00EF2BDB">
              <w:rPr>
                <w:rFonts w:ascii="Times New Roman" w:eastAsia="Times New Roman" w:hAnsi="Times New Roman" w:cs="Times New Roman"/>
                <w:i/>
              </w:rPr>
              <w:t>t−1</w:t>
            </w:r>
            <w:r w:rsidRPr="00EF2BDB">
              <w:rPr>
                <w:rFonts w:ascii="Times New Roman" w:eastAsia="Times New Roman" w:hAnsi="Times New Roman" w:cs="Times New Roman"/>
              </w:rPr>
              <w:t>)</w:t>
            </w:r>
          </w:p>
        </w:tc>
        <w:tc>
          <w:tcPr>
            <w:tcW w:w="1170" w:type="dxa"/>
            <w:noWrap/>
            <w:vAlign w:val="center"/>
            <w:hideMark/>
          </w:tcPr>
          <w:p w14:paraId="5F17981C" w14:textId="77777777" w:rsidR="00E23323" w:rsidRPr="00EF2BDB" w:rsidRDefault="00E23323">
            <w:pPr>
              <w:rPr>
                <w:rFonts w:ascii="Times New Roman" w:hAnsi="Times New Roman" w:cs="Times New Roman"/>
                <w:b/>
              </w:rPr>
            </w:pPr>
            <w:r w:rsidRPr="00EF2BDB">
              <w:rPr>
                <w:rFonts w:ascii="Times New Roman" w:hAnsi="Times New Roman" w:cs="Times New Roman"/>
                <w:b/>
              </w:rPr>
              <w:t>−10.70*</w:t>
            </w:r>
          </w:p>
        </w:tc>
        <w:tc>
          <w:tcPr>
            <w:tcW w:w="1350" w:type="dxa"/>
            <w:noWrap/>
            <w:vAlign w:val="center"/>
            <w:hideMark/>
          </w:tcPr>
          <w:p w14:paraId="27334D01" w14:textId="77777777" w:rsidR="00E23323" w:rsidRPr="00EF2BDB" w:rsidRDefault="00E23323">
            <w:pPr>
              <w:rPr>
                <w:rFonts w:ascii="Times New Roman" w:hAnsi="Times New Roman" w:cs="Times New Roman"/>
                <w:b/>
              </w:rPr>
            </w:pPr>
            <w:r w:rsidRPr="00EF2BDB">
              <w:rPr>
                <w:rFonts w:ascii="Times New Roman" w:hAnsi="Times New Roman" w:cs="Times New Roman"/>
                <w:b/>
              </w:rPr>
              <w:t>11.99**</w:t>
            </w:r>
          </w:p>
        </w:tc>
        <w:tc>
          <w:tcPr>
            <w:tcW w:w="1292" w:type="dxa"/>
            <w:noWrap/>
            <w:vAlign w:val="center"/>
            <w:hideMark/>
          </w:tcPr>
          <w:p w14:paraId="761DE93D" w14:textId="77777777" w:rsidR="00E23323" w:rsidRPr="00EF2BDB" w:rsidRDefault="00E23323">
            <w:pPr>
              <w:rPr>
                <w:rFonts w:ascii="Times New Roman" w:hAnsi="Times New Roman" w:cs="Times New Roman"/>
              </w:rPr>
            </w:pPr>
            <w:r w:rsidRPr="00EF2BDB">
              <w:rPr>
                <w:rFonts w:ascii="Times New Roman" w:hAnsi="Times New Roman" w:cs="Times New Roman"/>
              </w:rPr>
              <w:t>2.14</w:t>
            </w:r>
          </w:p>
        </w:tc>
        <w:tc>
          <w:tcPr>
            <w:tcW w:w="1246" w:type="dxa"/>
            <w:noWrap/>
            <w:vAlign w:val="center"/>
            <w:hideMark/>
          </w:tcPr>
          <w:p w14:paraId="7489CD1B" w14:textId="77777777" w:rsidR="00E23323" w:rsidRPr="00EF2BDB" w:rsidRDefault="00E23323">
            <w:pPr>
              <w:rPr>
                <w:rFonts w:ascii="Times New Roman" w:hAnsi="Times New Roman" w:cs="Times New Roman"/>
              </w:rPr>
            </w:pPr>
            <w:r w:rsidRPr="00EF2BDB">
              <w:rPr>
                <w:rFonts w:ascii="Times New Roman" w:hAnsi="Times New Roman" w:cs="Times New Roman"/>
              </w:rPr>
              <w:t>−7.24</w:t>
            </w:r>
          </w:p>
        </w:tc>
      </w:tr>
      <w:tr w:rsidR="00E23323" w:rsidRPr="00EF2BDB" w14:paraId="6E6C2E40" w14:textId="77777777" w:rsidTr="00E23323">
        <w:trPr>
          <w:trHeight w:val="330"/>
        </w:trPr>
        <w:tc>
          <w:tcPr>
            <w:tcW w:w="4500" w:type="dxa"/>
            <w:noWrap/>
            <w:vAlign w:val="center"/>
            <w:hideMark/>
          </w:tcPr>
          <w:p w14:paraId="26D3DE60" w14:textId="77777777" w:rsidR="00E23323" w:rsidRPr="00EF2BDB" w:rsidRDefault="00E23323">
            <w:pPr>
              <w:rPr>
                <w:rFonts w:eastAsiaTheme="minorHAnsi" w:cs="Times New Roman"/>
              </w:rPr>
            </w:pPr>
          </w:p>
        </w:tc>
        <w:tc>
          <w:tcPr>
            <w:tcW w:w="1170" w:type="dxa"/>
            <w:noWrap/>
            <w:vAlign w:val="center"/>
            <w:hideMark/>
          </w:tcPr>
          <w:p w14:paraId="2906C651"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(5.55)</w:t>
            </w:r>
          </w:p>
        </w:tc>
        <w:tc>
          <w:tcPr>
            <w:tcW w:w="1350" w:type="dxa"/>
            <w:noWrap/>
            <w:vAlign w:val="center"/>
            <w:hideMark/>
          </w:tcPr>
          <w:p w14:paraId="03F2E92C"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(5.21)</w:t>
            </w:r>
          </w:p>
        </w:tc>
        <w:tc>
          <w:tcPr>
            <w:tcW w:w="1292" w:type="dxa"/>
            <w:noWrap/>
            <w:vAlign w:val="center"/>
            <w:hideMark/>
          </w:tcPr>
          <w:p w14:paraId="18E7E500"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(5.29)</w:t>
            </w:r>
          </w:p>
        </w:tc>
        <w:tc>
          <w:tcPr>
            <w:tcW w:w="1246" w:type="dxa"/>
            <w:noWrap/>
            <w:vAlign w:val="center"/>
            <w:hideMark/>
          </w:tcPr>
          <w:p w14:paraId="1348E454"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(5.75)</w:t>
            </w:r>
          </w:p>
        </w:tc>
      </w:tr>
      <w:tr w:rsidR="00E23323" w:rsidRPr="00EF2BDB" w14:paraId="24EE0EF0" w14:textId="77777777" w:rsidTr="00E23323">
        <w:trPr>
          <w:trHeight w:val="162"/>
        </w:trPr>
        <w:tc>
          <w:tcPr>
            <w:tcW w:w="4500" w:type="dxa"/>
            <w:noWrap/>
            <w:vAlign w:val="center"/>
            <w:hideMark/>
          </w:tcPr>
          <w:p w14:paraId="47372EE2"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 xml:space="preserve">Lag Off-farm Income (ln(income) in </w:t>
            </w:r>
            <w:r w:rsidRPr="00EF2BDB">
              <w:rPr>
                <w:rFonts w:ascii="Times New Roman" w:eastAsia="Times New Roman" w:hAnsi="Times New Roman" w:cs="Times New Roman"/>
                <w:i/>
              </w:rPr>
              <w:t>t−1</w:t>
            </w:r>
            <w:r w:rsidRPr="00EF2BDB">
              <w:rPr>
                <w:rFonts w:ascii="Times New Roman" w:eastAsia="Times New Roman" w:hAnsi="Times New Roman" w:cs="Times New Roman"/>
              </w:rPr>
              <w:t>)</w:t>
            </w:r>
          </w:p>
        </w:tc>
        <w:tc>
          <w:tcPr>
            <w:tcW w:w="1170" w:type="dxa"/>
            <w:noWrap/>
            <w:vAlign w:val="center"/>
            <w:hideMark/>
          </w:tcPr>
          <w:p w14:paraId="2B0E61A7" w14:textId="77777777" w:rsidR="00E23323" w:rsidRPr="00EF2BDB" w:rsidRDefault="00E23323">
            <w:pPr>
              <w:rPr>
                <w:rFonts w:ascii="Times New Roman" w:hAnsi="Times New Roman" w:cs="Times New Roman"/>
              </w:rPr>
            </w:pPr>
            <w:r w:rsidRPr="00EF2BDB">
              <w:rPr>
                <w:rFonts w:ascii="Times New Roman" w:hAnsi="Times New Roman" w:cs="Times New Roman"/>
              </w:rPr>
              <w:t>3.44</w:t>
            </w:r>
          </w:p>
        </w:tc>
        <w:tc>
          <w:tcPr>
            <w:tcW w:w="1350" w:type="dxa"/>
            <w:noWrap/>
            <w:vAlign w:val="center"/>
            <w:hideMark/>
          </w:tcPr>
          <w:p w14:paraId="61C51D6E" w14:textId="77777777" w:rsidR="00E23323" w:rsidRPr="00EF2BDB" w:rsidRDefault="00E23323">
            <w:pPr>
              <w:rPr>
                <w:rFonts w:ascii="Times New Roman" w:hAnsi="Times New Roman" w:cs="Times New Roman"/>
              </w:rPr>
            </w:pPr>
            <w:r w:rsidRPr="00EF2BDB">
              <w:rPr>
                <w:rFonts w:ascii="Times New Roman" w:hAnsi="Times New Roman" w:cs="Times New Roman"/>
              </w:rPr>
              <w:t>−0.74</w:t>
            </w:r>
          </w:p>
        </w:tc>
        <w:tc>
          <w:tcPr>
            <w:tcW w:w="1292" w:type="dxa"/>
            <w:noWrap/>
            <w:vAlign w:val="center"/>
            <w:hideMark/>
          </w:tcPr>
          <w:p w14:paraId="6206F607" w14:textId="77777777" w:rsidR="00E23323" w:rsidRPr="00EF2BDB" w:rsidRDefault="00E23323">
            <w:pPr>
              <w:rPr>
                <w:rFonts w:ascii="Times New Roman" w:hAnsi="Times New Roman" w:cs="Times New Roman"/>
                <w:b/>
              </w:rPr>
            </w:pPr>
            <w:r w:rsidRPr="00EF2BDB">
              <w:rPr>
                <w:rFonts w:ascii="Times New Roman" w:hAnsi="Times New Roman" w:cs="Times New Roman"/>
                <w:b/>
              </w:rPr>
              <w:t>−8.69***</w:t>
            </w:r>
          </w:p>
        </w:tc>
        <w:tc>
          <w:tcPr>
            <w:tcW w:w="1246" w:type="dxa"/>
            <w:noWrap/>
            <w:vAlign w:val="center"/>
            <w:hideMark/>
          </w:tcPr>
          <w:p w14:paraId="4019480E" w14:textId="77777777" w:rsidR="00E23323" w:rsidRPr="00EF2BDB" w:rsidRDefault="00E23323">
            <w:pPr>
              <w:rPr>
                <w:rFonts w:ascii="Times New Roman" w:hAnsi="Times New Roman" w:cs="Times New Roman"/>
                <w:b/>
              </w:rPr>
            </w:pPr>
            <w:r w:rsidRPr="00EF2BDB">
              <w:rPr>
                <w:rFonts w:ascii="Times New Roman" w:hAnsi="Times New Roman" w:cs="Times New Roman"/>
                <w:b/>
              </w:rPr>
              <w:t>6.93**</w:t>
            </w:r>
          </w:p>
        </w:tc>
      </w:tr>
      <w:tr w:rsidR="00E23323" w:rsidRPr="00EF2BDB" w14:paraId="291D20D4" w14:textId="77777777" w:rsidTr="00E23323">
        <w:trPr>
          <w:trHeight w:val="330"/>
        </w:trPr>
        <w:tc>
          <w:tcPr>
            <w:tcW w:w="4500" w:type="dxa"/>
            <w:noWrap/>
            <w:vAlign w:val="center"/>
            <w:hideMark/>
          </w:tcPr>
          <w:p w14:paraId="5BBFDC76" w14:textId="77777777" w:rsidR="00E23323" w:rsidRPr="00EF2BDB" w:rsidRDefault="00E23323">
            <w:pPr>
              <w:rPr>
                <w:rFonts w:eastAsiaTheme="minorHAnsi" w:cs="Times New Roman"/>
              </w:rPr>
            </w:pPr>
          </w:p>
        </w:tc>
        <w:tc>
          <w:tcPr>
            <w:tcW w:w="1170" w:type="dxa"/>
            <w:noWrap/>
            <w:vAlign w:val="center"/>
            <w:hideMark/>
          </w:tcPr>
          <w:p w14:paraId="6A797B73"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(3.27)</w:t>
            </w:r>
          </w:p>
        </w:tc>
        <w:tc>
          <w:tcPr>
            <w:tcW w:w="1350" w:type="dxa"/>
            <w:noWrap/>
            <w:vAlign w:val="center"/>
            <w:hideMark/>
          </w:tcPr>
          <w:p w14:paraId="5181C9C9"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(2.80)</w:t>
            </w:r>
          </w:p>
        </w:tc>
        <w:tc>
          <w:tcPr>
            <w:tcW w:w="1292" w:type="dxa"/>
            <w:noWrap/>
            <w:vAlign w:val="center"/>
            <w:hideMark/>
          </w:tcPr>
          <w:p w14:paraId="7B270A25"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(3.22)</w:t>
            </w:r>
          </w:p>
        </w:tc>
        <w:tc>
          <w:tcPr>
            <w:tcW w:w="1246" w:type="dxa"/>
            <w:noWrap/>
            <w:vAlign w:val="center"/>
            <w:hideMark/>
          </w:tcPr>
          <w:p w14:paraId="23BD1D63"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(3.20)</w:t>
            </w:r>
          </w:p>
        </w:tc>
      </w:tr>
      <w:tr w:rsidR="00E23323" w:rsidRPr="00EF2BDB" w14:paraId="3EEAC316" w14:textId="77777777" w:rsidTr="00E23323">
        <w:trPr>
          <w:trHeight w:val="270"/>
        </w:trPr>
        <w:tc>
          <w:tcPr>
            <w:tcW w:w="4500" w:type="dxa"/>
            <w:vAlign w:val="center"/>
            <w:hideMark/>
          </w:tcPr>
          <w:p w14:paraId="5D8131E4"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 xml:space="preserve">Lag Textile (1 = Textile Machinery in </w:t>
            </w:r>
            <w:r w:rsidRPr="00EF2BDB">
              <w:rPr>
                <w:rFonts w:ascii="Times New Roman" w:eastAsia="Times New Roman" w:hAnsi="Times New Roman" w:cs="Times New Roman"/>
                <w:i/>
              </w:rPr>
              <w:t>t−1</w:t>
            </w:r>
            <w:r w:rsidRPr="00EF2BDB">
              <w:rPr>
                <w:rFonts w:ascii="Times New Roman" w:eastAsia="Times New Roman" w:hAnsi="Times New Roman" w:cs="Times New Roman"/>
              </w:rPr>
              <w:t>)</w:t>
            </w:r>
          </w:p>
        </w:tc>
        <w:tc>
          <w:tcPr>
            <w:tcW w:w="1170" w:type="dxa"/>
            <w:noWrap/>
            <w:vAlign w:val="center"/>
            <w:hideMark/>
          </w:tcPr>
          <w:p w14:paraId="4063DF9B"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350" w:type="dxa"/>
            <w:noWrap/>
            <w:vAlign w:val="center"/>
            <w:hideMark/>
          </w:tcPr>
          <w:p w14:paraId="528606BD" w14:textId="77777777" w:rsidR="00E23323" w:rsidRPr="00EF2BDB" w:rsidRDefault="00E23323">
            <w:pPr>
              <w:rPr>
                <w:rFonts w:ascii="Times New Roman" w:hAnsi="Times New Roman" w:cs="Times New Roman"/>
                <w:b/>
              </w:rPr>
            </w:pPr>
            <w:r w:rsidRPr="00EF2BDB">
              <w:rPr>
                <w:rFonts w:ascii="Times New Roman" w:hAnsi="Times New Roman" w:cs="Times New Roman"/>
                <w:b/>
              </w:rPr>
              <w:t>7.10*</w:t>
            </w:r>
          </w:p>
        </w:tc>
        <w:tc>
          <w:tcPr>
            <w:tcW w:w="1292" w:type="dxa"/>
            <w:noWrap/>
            <w:vAlign w:val="center"/>
            <w:hideMark/>
          </w:tcPr>
          <w:p w14:paraId="7ABD5ACC"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246" w:type="dxa"/>
            <w:noWrap/>
            <w:vAlign w:val="center"/>
            <w:hideMark/>
          </w:tcPr>
          <w:p w14:paraId="4D5131A7"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r>
      <w:tr w:rsidR="00E23323" w:rsidRPr="00EF2BDB" w14:paraId="3199C693" w14:textId="77777777" w:rsidTr="00E23323">
        <w:trPr>
          <w:trHeight w:val="330"/>
        </w:trPr>
        <w:tc>
          <w:tcPr>
            <w:tcW w:w="4500" w:type="dxa"/>
            <w:noWrap/>
            <w:vAlign w:val="center"/>
            <w:hideMark/>
          </w:tcPr>
          <w:p w14:paraId="4F4B00A7" w14:textId="77777777" w:rsidR="00E23323" w:rsidRPr="00EF2BDB" w:rsidRDefault="00E23323">
            <w:pPr>
              <w:rPr>
                <w:rFonts w:eastAsiaTheme="minorHAnsi" w:cs="Times New Roman"/>
              </w:rPr>
            </w:pPr>
          </w:p>
        </w:tc>
        <w:tc>
          <w:tcPr>
            <w:tcW w:w="1170" w:type="dxa"/>
            <w:noWrap/>
            <w:vAlign w:val="center"/>
            <w:hideMark/>
          </w:tcPr>
          <w:p w14:paraId="0B64E275"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350" w:type="dxa"/>
            <w:noWrap/>
            <w:vAlign w:val="center"/>
            <w:hideMark/>
          </w:tcPr>
          <w:p w14:paraId="38506989"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(4.11)</w:t>
            </w:r>
          </w:p>
        </w:tc>
        <w:tc>
          <w:tcPr>
            <w:tcW w:w="1292" w:type="dxa"/>
            <w:noWrap/>
            <w:vAlign w:val="center"/>
            <w:hideMark/>
          </w:tcPr>
          <w:p w14:paraId="7FED8E19"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246" w:type="dxa"/>
            <w:noWrap/>
            <w:vAlign w:val="center"/>
            <w:hideMark/>
          </w:tcPr>
          <w:p w14:paraId="57715369"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r>
      <w:tr w:rsidR="00E23323" w:rsidRPr="00EF2BDB" w14:paraId="79FBA0D3" w14:textId="77777777" w:rsidTr="00E23323">
        <w:trPr>
          <w:trHeight w:val="162"/>
        </w:trPr>
        <w:tc>
          <w:tcPr>
            <w:tcW w:w="4500" w:type="dxa"/>
            <w:vAlign w:val="center"/>
            <w:hideMark/>
          </w:tcPr>
          <w:p w14:paraId="7363D0AA"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 xml:space="preserve">Lag Food Storage (1 = Refrigerator in </w:t>
            </w:r>
            <w:r w:rsidRPr="00EF2BDB">
              <w:rPr>
                <w:rFonts w:ascii="Times New Roman" w:eastAsia="Times New Roman" w:hAnsi="Times New Roman" w:cs="Times New Roman"/>
                <w:i/>
              </w:rPr>
              <w:t>t−1</w:t>
            </w:r>
            <w:r w:rsidRPr="00EF2BDB">
              <w:rPr>
                <w:rFonts w:ascii="Times New Roman" w:eastAsia="Times New Roman" w:hAnsi="Times New Roman" w:cs="Times New Roman"/>
              </w:rPr>
              <w:t>)</w:t>
            </w:r>
          </w:p>
        </w:tc>
        <w:tc>
          <w:tcPr>
            <w:tcW w:w="1170" w:type="dxa"/>
            <w:noWrap/>
            <w:vAlign w:val="center"/>
            <w:hideMark/>
          </w:tcPr>
          <w:p w14:paraId="5748ECBD" w14:textId="77777777" w:rsidR="00E23323" w:rsidRPr="00EF2BDB" w:rsidRDefault="00E23323">
            <w:pPr>
              <w:rPr>
                <w:rFonts w:ascii="Times New Roman" w:hAnsi="Times New Roman" w:cs="Times New Roman"/>
              </w:rPr>
            </w:pPr>
            <w:r w:rsidRPr="00EF2BDB">
              <w:rPr>
                <w:rFonts w:ascii="Times New Roman" w:hAnsi="Times New Roman" w:cs="Times New Roman"/>
              </w:rPr>
              <w:t>4.36</w:t>
            </w:r>
          </w:p>
        </w:tc>
        <w:tc>
          <w:tcPr>
            <w:tcW w:w="1350" w:type="dxa"/>
            <w:noWrap/>
            <w:vAlign w:val="center"/>
            <w:hideMark/>
          </w:tcPr>
          <w:p w14:paraId="23AEE68E" w14:textId="77777777" w:rsidR="00E23323" w:rsidRPr="00EF2BDB" w:rsidRDefault="00E23323">
            <w:pPr>
              <w:rPr>
                <w:rFonts w:ascii="Times New Roman" w:hAnsi="Times New Roman" w:cs="Times New Roman"/>
                <w:b/>
              </w:rPr>
            </w:pPr>
            <w:r w:rsidRPr="00EF2BDB">
              <w:rPr>
                <w:rFonts w:ascii="Times New Roman" w:hAnsi="Times New Roman" w:cs="Times New Roman"/>
                <w:b/>
              </w:rPr>
              <w:t>8.10*</w:t>
            </w:r>
          </w:p>
        </w:tc>
        <w:tc>
          <w:tcPr>
            <w:tcW w:w="1292" w:type="dxa"/>
            <w:noWrap/>
            <w:vAlign w:val="center"/>
            <w:hideMark/>
          </w:tcPr>
          <w:p w14:paraId="07CF8B8A" w14:textId="77777777" w:rsidR="00E23323" w:rsidRPr="00EF2BDB" w:rsidRDefault="00E23323">
            <w:pPr>
              <w:rPr>
                <w:rFonts w:ascii="Times New Roman" w:hAnsi="Times New Roman" w:cs="Times New Roman"/>
              </w:rPr>
            </w:pPr>
            <w:r w:rsidRPr="00EF2BDB">
              <w:rPr>
                <w:rFonts w:ascii="Times New Roman" w:hAnsi="Times New Roman" w:cs="Times New Roman"/>
              </w:rPr>
              <w:t>2.88</w:t>
            </w:r>
          </w:p>
        </w:tc>
        <w:tc>
          <w:tcPr>
            <w:tcW w:w="1246" w:type="dxa"/>
            <w:noWrap/>
            <w:vAlign w:val="center"/>
            <w:hideMark/>
          </w:tcPr>
          <w:p w14:paraId="4028D838"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r>
      <w:tr w:rsidR="00E23323" w:rsidRPr="00EF2BDB" w14:paraId="345FEE2F" w14:textId="77777777" w:rsidTr="00E23323">
        <w:trPr>
          <w:trHeight w:val="330"/>
        </w:trPr>
        <w:tc>
          <w:tcPr>
            <w:tcW w:w="4500" w:type="dxa"/>
            <w:noWrap/>
            <w:vAlign w:val="center"/>
            <w:hideMark/>
          </w:tcPr>
          <w:p w14:paraId="4555BF9B" w14:textId="77777777" w:rsidR="00E23323" w:rsidRPr="00EF2BDB" w:rsidRDefault="00E23323">
            <w:pPr>
              <w:rPr>
                <w:rFonts w:eastAsiaTheme="minorHAnsi" w:cs="Times New Roman"/>
              </w:rPr>
            </w:pPr>
          </w:p>
        </w:tc>
        <w:tc>
          <w:tcPr>
            <w:tcW w:w="1170" w:type="dxa"/>
            <w:noWrap/>
            <w:vAlign w:val="center"/>
            <w:hideMark/>
          </w:tcPr>
          <w:p w14:paraId="05A46804"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(4.96)</w:t>
            </w:r>
          </w:p>
        </w:tc>
        <w:tc>
          <w:tcPr>
            <w:tcW w:w="1350" w:type="dxa"/>
            <w:noWrap/>
            <w:vAlign w:val="center"/>
            <w:hideMark/>
          </w:tcPr>
          <w:p w14:paraId="0F37189B"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(4.44)</w:t>
            </w:r>
          </w:p>
        </w:tc>
        <w:tc>
          <w:tcPr>
            <w:tcW w:w="1292" w:type="dxa"/>
            <w:noWrap/>
            <w:vAlign w:val="center"/>
            <w:hideMark/>
          </w:tcPr>
          <w:p w14:paraId="4FB799CC"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(4.98)</w:t>
            </w:r>
          </w:p>
        </w:tc>
        <w:tc>
          <w:tcPr>
            <w:tcW w:w="1246" w:type="dxa"/>
            <w:noWrap/>
            <w:vAlign w:val="center"/>
            <w:hideMark/>
          </w:tcPr>
          <w:p w14:paraId="5193F662"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r>
      <w:tr w:rsidR="00E23323" w:rsidRPr="00EF2BDB" w14:paraId="443FE00D" w14:textId="77777777" w:rsidTr="00E23323">
        <w:trPr>
          <w:trHeight w:val="162"/>
        </w:trPr>
        <w:tc>
          <w:tcPr>
            <w:tcW w:w="4500" w:type="dxa"/>
            <w:noWrap/>
            <w:vAlign w:val="center"/>
            <w:hideMark/>
          </w:tcPr>
          <w:p w14:paraId="5F416015"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 xml:space="preserve">Lag Transportation (1 = Vehicles in </w:t>
            </w:r>
            <w:r w:rsidRPr="00EF2BDB">
              <w:rPr>
                <w:rFonts w:ascii="Times New Roman" w:eastAsia="Times New Roman" w:hAnsi="Times New Roman" w:cs="Times New Roman"/>
                <w:i/>
              </w:rPr>
              <w:t>t−1</w:t>
            </w:r>
            <w:r w:rsidRPr="00EF2BDB">
              <w:rPr>
                <w:rFonts w:ascii="Times New Roman" w:eastAsia="Times New Roman" w:hAnsi="Times New Roman" w:cs="Times New Roman"/>
              </w:rPr>
              <w:t>)</w:t>
            </w:r>
          </w:p>
        </w:tc>
        <w:tc>
          <w:tcPr>
            <w:tcW w:w="1170" w:type="dxa"/>
            <w:noWrap/>
            <w:vAlign w:val="center"/>
            <w:hideMark/>
          </w:tcPr>
          <w:p w14:paraId="6A0FEBC1"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350" w:type="dxa"/>
            <w:noWrap/>
            <w:vAlign w:val="center"/>
            <w:hideMark/>
          </w:tcPr>
          <w:p w14:paraId="7FD43B0D" w14:textId="77777777" w:rsidR="00E23323" w:rsidRPr="00EF2BDB" w:rsidRDefault="00E23323">
            <w:pPr>
              <w:rPr>
                <w:rFonts w:ascii="Times New Roman" w:hAnsi="Times New Roman" w:cs="Times New Roman"/>
              </w:rPr>
            </w:pPr>
            <w:r w:rsidRPr="00EF2BDB">
              <w:rPr>
                <w:rFonts w:ascii="Times New Roman" w:hAnsi="Times New Roman" w:cs="Times New Roman"/>
              </w:rPr>
              <w:t>−0.29</w:t>
            </w:r>
          </w:p>
        </w:tc>
        <w:tc>
          <w:tcPr>
            <w:tcW w:w="1292" w:type="dxa"/>
            <w:noWrap/>
            <w:vAlign w:val="center"/>
            <w:hideMark/>
          </w:tcPr>
          <w:p w14:paraId="0BEA702A" w14:textId="77777777" w:rsidR="00E23323" w:rsidRPr="00EF2BDB" w:rsidRDefault="00E23323">
            <w:pPr>
              <w:rPr>
                <w:rFonts w:ascii="Times New Roman" w:hAnsi="Times New Roman" w:cs="Times New Roman"/>
              </w:rPr>
            </w:pPr>
            <w:r w:rsidRPr="00EF2BDB">
              <w:rPr>
                <w:rFonts w:ascii="Times New Roman" w:hAnsi="Times New Roman" w:cs="Times New Roman"/>
              </w:rPr>
              <w:t>0.60</w:t>
            </w:r>
          </w:p>
        </w:tc>
        <w:tc>
          <w:tcPr>
            <w:tcW w:w="1246" w:type="dxa"/>
            <w:noWrap/>
            <w:vAlign w:val="center"/>
            <w:hideMark/>
          </w:tcPr>
          <w:p w14:paraId="3BDDBA46" w14:textId="77777777" w:rsidR="00E23323" w:rsidRPr="00EF2BDB" w:rsidRDefault="00E23323">
            <w:pPr>
              <w:rPr>
                <w:rFonts w:ascii="Times New Roman" w:hAnsi="Times New Roman" w:cs="Times New Roman"/>
              </w:rPr>
            </w:pPr>
            <w:r w:rsidRPr="00EF2BDB">
              <w:rPr>
                <w:rFonts w:ascii="Times New Roman" w:hAnsi="Times New Roman" w:cs="Times New Roman"/>
              </w:rPr>
              <w:t>−1.87</w:t>
            </w:r>
          </w:p>
        </w:tc>
      </w:tr>
      <w:tr w:rsidR="00E23323" w:rsidRPr="00EF2BDB" w14:paraId="50EBA94F" w14:textId="77777777" w:rsidTr="00E23323">
        <w:trPr>
          <w:trHeight w:val="180"/>
        </w:trPr>
        <w:tc>
          <w:tcPr>
            <w:tcW w:w="4500" w:type="dxa"/>
            <w:noWrap/>
            <w:vAlign w:val="center"/>
          </w:tcPr>
          <w:p w14:paraId="61833DA5" w14:textId="77777777" w:rsidR="00E23323" w:rsidRPr="00EF2BDB" w:rsidRDefault="00E23323">
            <w:pPr>
              <w:spacing w:after="120"/>
              <w:rPr>
                <w:rFonts w:ascii="Times New Roman" w:eastAsia="Times New Roman" w:hAnsi="Times New Roman" w:cs="Times New Roman"/>
              </w:rPr>
            </w:pPr>
          </w:p>
        </w:tc>
        <w:tc>
          <w:tcPr>
            <w:tcW w:w="1170" w:type="dxa"/>
            <w:noWrap/>
            <w:vAlign w:val="center"/>
            <w:hideMark/>
          </w:tcPr>
          <w:p w14:paraId="02E0C481"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350" w:type="dxa"/>
            <w:noWrap/>
            <w:vAlign w:val="center"/>
            <w:hideMark/>
          </w:tcPr>
          <w:p w14:paraId="03DF2903"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(4.85)</w:t>
            </w:r>
          </w:p>
        </w:tc>
        <w:tc>
          <w:tcPr>
            <w:tcW w:w="1292" w:type="dxa"/>
            <w:noWrap/>
            <w:vAlign w:val="center"/>
            <w:hideMark/>
          </w:tcPr>
          <w:p w14:paraId="233508A6"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(4.93)</w:t>
            </w:r>
          </w:p>
        </w:tc>
        <w:tc>
          <w:tcPr>
            <w:tcW w:w="1246" w:type="dxa"/>
            <w:noWrap/>
            <w:vAlign w:val="center"/>
            <w:hideMark/>
          </w:tcPr>
          <w:p w14:paraId="44998763"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(5.30)</w:t>
            </w:r>
          </w:p>
        </w:tc>
      </w:tr>
      <w:tr w:rsidR="00E23323" w:rsidRPr="00EF2BDB" w14:paraId="6B51910B" w14:textId="77777777" w:rsidTr="00E23323">
        <w:trPr>
          <w:trHeight w:val="180"/>
        </w:trPr>
        <w:tc>
          <w:tcPr>
            <w:tcW w:w="4500" w:type="dxa"/>
            <w:noWrap/>
            <w:vAlign w:val="center"/>
            <w:hideMark/>
          </w:tcPr>
          <w:p w14:paraId="7BCB10AA" w14:textId="77777777" w:rsidR="00E23323" w:rsidRPr="00EF2BDB" w:rsidRDefault="00E23323">
            <w:pPr>
              <w:rPr>
                <w:rFonts w:ascii="Times New Roman" w:eastAsia="Times New Roman" w:hAnsi="Times New Roman" w:cs="Times New Roman"/>
              </w:rPr>
            </w:pPr>
            <w:r w:rsidRPr="00EF2BDB">
              <w:rPr>
                <w:rFonts w:ascii="Times New Roman" w:eastAsia="Times New Roman" w:hAnsi="Times New Roman" w:cs="Times New Roman"/>
              </w:rPr>
              <w:t xml:space="preserve">Lag Sanitation (1 = Sanitation System in </w:t>
            </w:r>
            <w:r w:rsidRPr="00EF2BDB">
              <w:rPr>
                <w:rFonts w:ascii="Times New Roman" w:eastAsia="Times New Roman" w:hAnsi="Times New Roman" w:cs="Times New Roman"/>
                <w:i/>
              </w:rPr>
              <w:t>t−1</w:t>
            </w:r>
            <w:r w:rsidRPr="00EF2BDB">
              <w:rPr>
                <w:rFonts w:ascii="Times New Roman" w:eastAsia="Times New Roman" w:hAnsi="Times New Roman" w:cs="Times New Roman"/>
              </w:rPr>
              <w:t>)</w:t>
            </w:r>
          </w:p>
        </w:tc>
        <w:tc>
          <w:tcPr>
            <w:tcW w:w="1170" w:type="dxa"/>
            <w:noWrap/>
            <w:vAlign w:val="center"/>
            <w:hideMark/>
          </w:tcPr>
          <w:p w14:paraId="384B4936"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350" w:type="dxa"/>
            <w:noWrap/>
            <w:vAlign w:val="center"/>
            <w:hideMark/>
          </w:tcPr>
          <w:p w14:paraId="3B447568"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292" w:type="dxa"/>
            <w:noWrap/>
            <w:vAlign w:val="center"/>
            <w:hideMark/>
          </w:tcPr>
          <w:p w14:paraId="4C58F9FC"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246" w:type="dxa"/>
            <w:noWrap/>
            <w:vAlign w:val="center"/>
            <w:hideMark/>
          </w:tcPr>
          <w:p w14:paraId="0C7B2545" w14:textId="77777777" w:rsidR="00E23323" w:rsidRPr="00EF2BDB" w:rsidRDefault="00E23323">
            <w:pPr>
              <w:rPr>
                <w:rFonts w:ascii="Times New Roman" w:hAnsi="Times New Roman" w:cs="Times New Roman"/>
              </w:rPr>
            </w:pPr>
            <w:r w:rsidRPr="00EF2BDB">
              <w:rPr>
                <w:rFonts w:ascii="Times New Roman" w:hAnsi="Times New Roman" w:cs="Times New Roman"/>
              </w:rPr>
              <w:t>2.74</w:t>
            </w:r>
          </w:p>
        </w:tc>
      </w:tr>
      <w:tr w:rsidR="00E23323" w:rsidRPr="00EF2BDB" w14:paraId="51444C84" w14:textId="77777777" w:rsidTr="00E23323">
        <w:trPr>
          <w:trHeight w:val="180"/>
        </w:trPr>
        <w:tc>
          <w:tcPr>
            <w:tcW w:w="4500" w:type="dxa"/>
            <w:noWrap/>
            <w:vAlign w:val="center"/>
          </w:tcPr>
          <w:p w14:paraId="3336500D" w14:textId="77777777" w:rsidR="00E23323" w:rsidRPr="00EF2BDB" w:rsidRDefault="00E23323">
            <w:pPr>
              <w:spacing w:after="120"/>
              <w:rPr>
                <w:rFonts w:ascii="Times New Roman" w:eastAsia="Times New Roman" w:hAnsi="Times New Roman" w:cs="Times New Roman"/>
              </w:rPr>
            </w:pPr>
          </w:p>
        </w:tc>
        <w:tc>
          <w:tcPr>
            <w:tcW w:w="1170" w:type="dxa"/>
            <w:noWrap/>
            <w:vAlign w:val="center"/>
            <w:hideMark/>
          </w:tcPr>
          <w:p w14:paraId="45A9E2B5"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350" w:type="dxa"/>
            <w:noWrap/>
            <w:vAlign w:val="center"/>
            <w:hideMark/>
          </w:tcPr>
          <w:p w14:paraId="216B0762"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292" w:type="dxa"/>
            <w:noWrap/>
            <w:vAlign w:val="center"/>
            <w:hideMark/>
          </w:tcPr>
          <w:p w14:paraId="2206F4F9"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246" w:type="dxa"/>
            <w:noWrap/>
            <w:vAlign w:val="center"/>
            <w:hideMark/>
          </w:tcPr>
          <w:p w14:paraId="7FF0BB09"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(5.37)</w:t>
            </w:r>
          </w:p>
        </w:tc>
      </w:tr>
      <w:tr w:rsidR="00E23323" w:rsidRPr="00EF2BDB" w14:paraId="68043762" w14:textId="77777777" w:rsidTr="00E23323">
        <w:trPr>
          <w:trHeight w:val="180"/>
        </w:trPr>
        <w:tc>
          <w:tcPr>
            <w:tcW w:w="4500" w:type="dxa"/>
            <w:noWrap/>
            <w:vAlign w:val="center"/>
            <w:hideMark/>
          </w:tcPr>
          <w:p w14:paraId="443854B8" w14:textId="77777777" w:rsidR="00E23323" w:rsidRPr="00EF2BDB" w:rsidRDefault="00E23323">
            <w:pPr>
              <w:rPr>
                <w:rFonts w:ascii="Times New Roman" w:eastAsia="Times New Roman" w:hAnsi="Times New Roman" w:cs="Times New Roman"/>
              </w:rPr>
            </w:pPr>
            <w:r w:rsidRPr="00EF2BDB">
              <w:rPr>
                <w:rFonts w:ascii="Times New Roman" w:hAnsi="Times New Roman" w:cs="Times New Roman"/>
              </w:rPr>
              <w:t xml:space="preserve">Lag Hot Water ( 1 = Hot Water Supply in </w:t>
            </w:r>
            <w:r w:rsidRPr="00EF2BDB">
              <w:rPr>
                <w:rFonts w:ascii="Times New Roman" w:hAnsi="Times New Roman" w:cs="Times New Roman"/>
                <w:i/>
              </w:rPr>
              <w:t>t−1</w:t>
            </w:r>
            <w:r w:rsidRPr="00EF2BDB">
              <w:rPr>
                <w:rFonts w:ascii="Times New Roman" w:hAnsi="Times New Roman" w:cs="Times New Roman"/>
              </w:rPr>
              <w:t>)</w:t>
            </w:r>
          </w:p>
        </w:tc>
        <w:tc>
          <w:tcPr>
            <w:tcW w:w="1170" w:type="dxa"/>
            <w:noWrap/>
            <w:vAlign w:val="center"/>
            <w:hideMark/>
          </w:tcPr>
          <w:p w14:paraId="4016FED8"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350" w:type="dxa"/>
            <w:noWrap/>
            <w:vAlign w:val="center"/>
            <w:hideMark/>
          </w:tcPr>
          <w:p w14:paraId="4D3B82CE"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292" w:type="dxa"/>
            <w:noWrap/>
            <w:vAlign w:val="center"/>
            <w:hideMark/>
          </w:tcPr>
          <w:p w14:paraId="7F15E69C" w14:textId="77777777" w:rsidR="00E23323" w:rsidRPr="00EF2BDB" w:rsidRDefault="00E23323">
            <w:pPr>
              <w:rPr>
                <w:rFonts w:ascii="Times New Roman" w:hAnsi="Times New Roman" w:cs="Times New Roman"/>
              </w:rPr>
            </w:pPr>
            <w:r w:rsidRPr="00EF2BDB">
              <w:rPr>
                <w:rFonts w:ascii="Times New Roman" w:hAnsi="Times New Roman" w:cs="Times New Roman"/>
              </w:rPr>
              <w:t>---</w:t>
            </w:r>
          </w:p>
        </w:tc>
        <w:tc>
          <w:tcPr>
            <w:tcW w:w="1246" w:type="dxa"/>
            <w:noWrap/>
            <w:vAlign w:val="center"/>
            <w:hideMark/>
          </w:tcPr>
          <w:p w14:paraId="063CDD58" w14:textId="77777777" w:rsidR="00E23323" w:rsidRPr="00EF2BDB" w:rsidRDefault="00E23323">
            <w:pPr>
              <w:rPr>
                <w:rFonts w:ascii="Times New Roman" w:hAnsi="Times New Roman" w:cs="Times New Roman"/>
              </w:rPr>
            </w:pPr>
            <w:r w:rsidRPr="00EF2BDB">
              <w:rPr>
                <w:rFonts w:ascii="Times New Roman" w:hAnsi="Times New Roman" w:cs="Times New Roman"/>
              </w:rPr>
              <w:t>0.79</w:t>
            </w:r>
          </w:p>
        </w:tc>
      </w:tr>
      <w:tr w:rsidR="00E23323" w:rsidRPr="00EF2BDB" w14:paraId="596A75E0" w14:textId="77777777" w:rsidTr="00E23323">
        <w:trPr>
          <w:trHeight w:val="180"/>
        </w:trPr>
        <w:tc>
          <w:tcPr>
            <w:tcW w:w="4500" w:type="dxa"/>
            <w:noWrap/>
            <w:vAlign w:val="center"/>
          </w:tcPr>
          <w:p w14:paraId="04CD9035" w14:textId="77777777" w:rsidR="00E23323" w:rsidRPr="00EF2BDB" w:rsidRDefault="00E23323">
            <w:pPr>
              <w:spacing w:after="120"/>
              <w:rPr>
                <w:rFonts w:ascii="Times New Roman" w:eastAsia="Times New Roman" w:hAnsi="Times New Roman" w:cs="Times New Roman"/>
              </w:rPr>
            </w:pPr>
          </w:p>
        </w:tc>
        <w:tc>
          <w:tcPr>
            <w:tcW w:w="1170" w:type="dxa"/>
            <w:noWrap/>
            <w:vAlign w:val="center"/>
            <w:hideMark/>
          </w:tcPr>
          <w:p w14:paraId="5D22006B"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350" w:type="dxa"/>
            <w:noWrap/>
            <w:vAlign w:val="center"/>
            <w:hideMark/>
          </w:tcPr>
          <w:p w14:paraId="7C76E76D"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292" w:type="dxa"/>
            <w:noWrap/>
            <w:vAlign w:val="center"/>
            <w:hideMark/>
          </w:tcPr>
          <w:p w14:paraId="789949A3"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w:t>
            </w:r>
          </w:p>
        </w:tc>
        <w:tc>
          <w:tcPr>
            <w:tcW w:w="1246" w:type="dxa"/>
            <w:noWrap/>
            <w:vAlign w:val="center"/>
            <w:hideMark/>
          </w:tcPr>
          <w:p w14:paraId="2BAAFAF6"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(18.95)</w:t>
            </w:r>
          </w:p>
        </w:tc>
      </w:tr>
      <w:tr w:rsidR="00E23323" w:rsidRPr="00EF2BDB" w14:paraId="4CE1AA5A" w14:textId="77777777" w:rsidTr="00E23323">
        <w:trPr>
          <w:trHeight w:val="315"/>
        </w:trPr>
        <w:tc>
          <w:tcPr>
            <w:tcW w:w="4500" w:type="dxa"/>
            <w:tcBorders>
              <w:top w:val="nil"/>
              <w:left w:val="nil"/>
              <w:bottom w:val="single" w:sz="4" w:space="0" w:color="auto"/>
              <w:right w:val="nil"/>
            </w:tcBorders>
            <w:noWrap/>
            <w:vAlign w:val="center"/>
            <w:hideMark/>
          </w:tcPr>
          <w:p w14:paraId="6438E94A" w14:textId="77777777" w:rsidR="00E23323" w:rsidRPr="00EF2BDB" w:rsidRDefault="00E23323">
            <w:pPr>
              <w:spacing w:after="120"/>
              <w:rPr>
                <w:rFonts w:ascii="Times New Roman" w:eastAsia="Times New Roman" w:hAnsi="Times New Roman" w:cs="Times New Roman"/>
              </w:rPr>
            </w:pPr>
            <w:r w:rsidRPr="00EF2BDB">
              <w:rPr>
                <w:rFonts w:ascii="Times New Roman" w:eastAsia="Times New Roman" w:hAnsi="Times New Roman" w:cs="Times New Roman"/>
              </w:rPr>
              <w:t>Predicted Unconditional Probability</w:t>
            </w:r>
          </w:p>
        </w:tc>
        <w:tc>
          <w:tcPr>
            <w:tcW w:w="1170" w:type="dxa"/>
            <w:tcBorders>
              <w:top w:val="nil"/>
              <w:left w:val="nil"/>
              <w:bottom w:val="single" w:sz="4" w:space="0" w:color="auto"/>
              <w:right w:val="nil"/>
            </w:tcBorders>
            <w:noWrap/>
            <w:vAlign w:val="center"/>
            <w:hideMark/>
          </w:tcPr>
          <w:p w14:paraId="765AB0B1"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47.84</w:t>
            </w:r>
          </w:p>
        </w:tc>
        <w:tc>
          <w:tcPr>
            <w:tcW w:w="1350" w:type="dxa"/>
            <w:tcBorders>
              <w:top w:val="nil"/>
              <w:left w:val="nil"/>
              <w:bottom w:val="single" w:sz="4" w:space="0" w:color="auto"/>
              <w:right w:val="nil"/>
            </w:tcBorders>
            <w:noWrap/>
            <w:vAlign w:val="center"/>
            <w:hideMark/>
          </w:tcPr>
          <w:p w14:paraId="10397D53"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24.6</w:t>
            </w:r>
          </w:p>
        </w:tc>
        <w:tc>
          <w:tcPr>
            <w:tcW w:w="1292" w:type="dxa"/>
            <w:tcBorders>
              <w:top w:val="nil"/>
              <w:left w:val="nil"/>
              <w:bottom w:val="single" w:sz="4" w:space="0" w:color="auto"/>
              <w:right w:val="nil"/>
            </w:tcBorders>
            <w:noWrap/>
            <w:vAlign w:val="center"/>
            <w:hideMark/>
          </w:tcPr>
          <w:p w14:paraId="088998EC"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32.48</w:t>
            </w:r>
          </w:p>
        </w:tc>
        <w:tc>
          <w:tcPr>
            <w:tcW w:w="1246" w:type="dxa"/>
            <w:tcBorders>
              <w:top w:val="nil"/>
              <w:left w:val="nil"/>
              <w:bottom w:val="single" w:sz="4" w:space="0" w:color="auto"/>
              <w:right w:val="nil"/>
            </w:tcBorders>
            <w:noWrap/>
            <w:vAlign w:val="center"/>
            <w:hideMark/>
          </w:tcPr>
          <w:p w14:paraId="21BC38F4" w14:textId="77777777" w:rsidR="00E23323" w:rsidRPr="00EF2BDB" w:rsidRDefault="00E23323">
            <w:pPr>
              <w:spacing w:after="120"/>
              <w:rPr>
                <w:rFonts w:ascii="Times New Roman" w:hAnsi="Times New Roman" w:cs="Times New Roman"/>
              </w:rPr>
            </w:pPr>
            <w:r w:rsidRPr="00EF2BDB">
              <w:rPr>
                <w:rFonts w:ascii="Times New Roman" w:hAnsi="Times New Roman" w:cs="Times New Roman"/>
              </w:rPr>
              <w:t>29.29</w:t>
            </w:r>
          </w:p>
        </w:tc>
      </w:tr>
    </w:tbl>
    <w:p w14:paraId="08512401" w14:textId="77777777" w:rsidR="00E23323" w:rsidRPr="00EF2BDB" w:rsidRDefault="00E23323" w:rsidP="00E23323">
      <w:pPr>
        <w:ind w:left="-90" w:right="-994"/>
        <w:rPr>
          <w:rFonts w:ascii="Times New Roman" w:hAnsi="Times New Roman" w:cs="Times New Roman"/>
          <w:sz w:val="24"/>
          <w:szCs w:val="24"/>
        </w:rPr>
      </w:pPr>
      <w:r w:rsidRPr="00EF2BDB">
        <w:rPr>
          <w:rFonts w:ascii="Times New Roman" w:hAnsi="Times New Roman" w:cs="Times New Roman"/>
          <w:sz w:val="24"/>
          <w:szCs w:val="24"/>
          <w:vertAlign w:val="superscript"/>
        </w:rPr>
        <w:t xml:space="preserve">a </w:t>
      </w:r>
      <w:r w:rsidRPr="00EF2BDB">
        <w:rPr>
          <w:rFonts w:ascii="Times New Roman" w:hAnsi="Times New Roman" w:cs="Times New Roman"/>
          <w:sz w:val="24"/>
          <w:szCs w:val="24"/>
        </w:rPr>
        <w:t xml:space="preserve">Average partial effects and standard errors averaged over all the observations. </w:t>
      </w:r>
    </w:p>
    <w:p w14:paraId="2BDEDDA8" w14:textId="77777777" w:rsidR="00E23323" w:rsidRPr="00EF2BDB" w:rsidRDefault="00E23323" w:rsidP="00E23323">
      <w:pPr>
        <w:ind w:left="-90"/>
        <w:rPr>
          <w:rFonts w:ascii="Times New Roman" w:hAnsi="Times New Roman" w:cs="Times New Roman"/>
          <w:sz w:val="24"/>
          <w:szCs w:val="24"/>
        </w:rPr>
      </w:pPr>
      <w:r w:rsidRPr="00EF2BDB">
        <w:rPr>
          <w:rFonts w:ascii="Times New Roman" w:hAnsi="Times New Roman" w:cs="Times New Roman"/>
          <w:sz w:val="24"/>
          <w:szCs w:val="24"/>
          <w:vertAlign w:val="superscript"/>
        </w:rPr>
        <w:t>b</w:t>
      </w:r>
      <w:r w:rsidRPr="00EF2BDB">
        <w:rPr>
          <w:rFonts w:ascii="Times New Roman" w:hAnsi="Times New Roman" w:cs="Times New Roman"/>
          <w:sz w:val="24"/>
          <w:szCs w:val="24"/>
        </w:rPr>
        <w:t xml:space="preserve"> Cluster-robust standard errors in parenthesis. Clusters defined at the household level (330 clusters).Standard errors calculated with the delta method</w:t>
      </w:r>
      <w:r w:rsidR="00B33222" w:rsidRPr="00EF2BDB">
        <w:rPr>
          <w:rFonts w:ascii="Times New Roman" w:hAnsi="Times New Roman" w:cs="Times New Roman"/>
          <w:sz w:val="24"/>
          <w:szCs w:val="24"/>
        </w:rPr>
        <w:t>.</w:t>
      </w:r>
      <w:r w:rsidRPr="00EF2BDB">
        <w:rPr>
          <w:rFonts w:ascii="Times New Roman" w:hAnsi="Times New Roman" w:cs="Times New Roman"/>
          <w:sz w:val="24"/>
          <w:szCs w:val="24"/>
        </w:rPr>
        <w:t xml:space="preserve"> </w:t>
      </w:r>
    </w:p>
    <w:p w14:paraId="1FEA3EB7" w14:textId="77777777" w:rsidR="00E23323" w:rsidRPr="00EF2BDB" w:rsidRDefault="00E23323" w:rsidP="00E23323">
      <w:pPr>
        <w:shd w:val="clear" w:color="auto" w:fill="FFFFFF" w:themeFill="background1"/>
        <w:ind w:left="-90"/>
        <w:rPr>
          <w:rFonts w:ascii="Times New Roman" w:hAnsi="Times New Roman" w:cs="Times New Roman"/>
          <w:sz w:val="24"/>
          <w:szCs w:val="24"/>
        </w:rPr>
      </w:pPr>
      <w:r w:rsidRPr="00EF2BDB">
        <w:rPr>
          <w:rFonts w:ascii="Times New Roman" w:hAnsi="Times New Roman" w:cs="Times New Roman"/>
          <w:sz w:val="24"/>
          <w:szCs w:val="24"/>
        </w:rPr>
        <w:t xml:space="preserve">The symbols *, **, and *** represent significance at the 10%, 5%, and 1%, respectively. </w:t>
      </w:r>
    </w:p>
    <w:p w14:paraId="7874AD4C" w14:textId="77777777" w:rsidR="00E23323" w:rsidRPr="00EF2BDB" w:rsidRDefault="00E23323" w:rsidP="00E23323">
      <w:pPr>
        <w:ind w:left="-90" w:right="-990"/>
        <w:rPr>
          <w:rFonts w:ascii="Times New Roman" w:hAnsi="Times New Roman" w:cs="Times New Roman"/>
          <w:sz w:val="24"/>
          <w:szCs w:val="24"/>
        </w:rPr>
      </w:pPr>
      <w:r w:rsidRPr="00EF2BDB">
        <w:rPr>
          <w:rFonts w:ascii="Times New Roman" w:hAnsi="Times New Roman" w:cs="Times New Roman"/>
          <w:sz w:val="24"/>
          <w:szCs w:val="24"/>
        </w:rPr>
        <w:t>Source: Kyrgyzstan Integrated Household Survey (KIHS 2010).</w:t>
      </w:r>
    </w:p>
    <w:p w14:paraId="2F292D01" w14:textId="77777777" w:rsidR="00E23323" w:rsidRPr="00EF2BDB" w:rsidRDefault="00E23323" w:rsidP="00E23323"/>
    <w:p w14:paraId="59B04485" w14:textId="77777777" w:rsidR="00E23323" w:rsidRPr="00EF2BDB" w:rsidRDefault="00E23323" w:rsidP="00E23323">
      <w:pPr>
        <w:rPr>
          <w:rFonts w:ascii="Times New Roman" w:hAnsi="Times New Roman" w:cs="Times New Roman"/>
          <w:sz w:val="24"/>
          <w:szCs w:val="24"/>
        </w:rPr>
      </w:pPr>
      <w:r w:rsidRPr="00EF2BDB">
        <w:rPr>
          <w:rFonts w:ascii="Times New Roman" w:hAnsi="Times New Roman" w:cs="Times New Roman"/>
          <w:noProof/>
          <w:sz w:val="24"/>
          <w:szCs w:val="24"/>
        </w:rPr>
        <w:drawing>
          <wp:inline distT="0" distB="0" distL="0" distR="0" wp14:anchorId="0BB7703F" wp14:editId="1759E693">
            <wp:extent cx="3891280" cy="5709920"/>
            <wp:effectExtent l="0" t="0" r="0" b="5080"/>
            <wp:docPr id="4" name="Picture 4" descr="kirghizistan_CENTRAL ASI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ghizistan_CENTRAL ASIA_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91280" cy="5709920"/>
                    </a:xfrm>
                    <a:prstGeom prst="rect">
                      <a:avLst/>
                    </a:prstGeom>
                    <a:noFill/>
                    <a:ln>
                      <a:noFill/>
                    </a:ln>
                  </pic:spPr>
                </pic:pic>
              </a:graphicData>
            </a:graphic>
          </wp:inline>
        </w:drawing>
      </w:r>
    </w:p>
    <w:p w14:paraId="5A419541" w14:textId="77777777" w:rsidR="00E23323" w:rsidRPr="00EF2BDB" w:rsidRDefault="00E23323" w:rsidP="00E23323">
      <w:pPr>
        <w:rPr>
          <w:rFonts w:ascii="Times New Roman" w:hAnsi="Times New Roman" w:cs="Times New Roman"/>
          <w:sz w:val="24"/>
          <w:szCs w:val="24"/>
        </w:rPr>
      </w:pPr>
    </w:p>
    <w:p w14:paraId="2107D0E2" w14:textId="77777777" w:rsidR="00E23323" w:rsidRPr="00EF2BDB" w:rsidRDefault="00E23323" w:rsidP="00E23323">
      <w:pPr>
        <w:rPr>
          <w:rFonts w:ascii="Times New Roman" w:hAnsi="Times New Roman" w:cs="Times New Roman"/>
          <w:sz w:val="24"/>
          <w:szCs w:val="24"/>
        </w:rPr>
      </w:pPr>
    </w:p>
    <w:p w14:paraId="43E521A7" w14:textId="77777777" w:rsidR="00E23323" w:rsidRPr="00EF2BDB" w:rsidRDefault="00E23323" w:rsidP="00E23323">
      <w:pPr>
        <w:spacing w:before="120" w:after="120"/>
        <w:rPr>
          <w:rFonts w:ascii="Times New Roman" w:hAnsi="Times New Roman" w:cs="Times New Roman"/>
          <w:sz w:val="24"/>
          <w:szCs w:val="24"/>
        </w:rPr>
      </w:pPr>
      <w:r w:rsidRPr="00EF2BDB">
        <w:rPr>
          <w:rFonts w:ascii="Times New Roman" w:hAnsi="Times New Roman" w:cs="Times New Roman"/>
          <w:sz w:val="24"/>
          <w:szCs w:val="24"/>
        </w:rPr>
        <w:t>A Central Asia Map</w:t>
      </w:r>
    </w:p>
    <w:p w14:paraId="4848DC4F" w14:textId="77777777" w:rsidR="00E23323" w:rsidRPr="00EF2BDB" w:rsidRDefault="00E23323" w:rsidP="00E23323">
      <w:pPr>
        <w:spacing w:before="120" w:after="120"/>
        <w:rPr>
          <w:rFonts w:ascii="Times New Roman" w:hAnsi="Times New Roman" w:cs="Times New Roman"/>
          <w:sz w:val="24"/>
          <w:szCs w:val="24"/>
        </w:rPr>
      </w:pPr>
      <w:r w:rsidRPr="00EF2BDB">
        <w:rPr>
          <w:rFonts w:ascii="Times New Roman" w:hAnsi="Times New Roman" w:cs="Times New Roman"/>
          <w:sz w:val="24"/>
          <w:szCs w:val="24"/>
        </w:rPr>
        <w:t>B Kyrgyzstan Map</w:t>
      </w:r>
    </w:p>
    <w:p w14:paraId="2E3897F8" w14:textId="77777777" w:rsidR="00E23323" w:rsidRPr="00EF2BDB" w:rsidRDefault="00E23323" w:rsidP="00E23323">
      <w:pPr>
        <w:pBdr>
          <w:top w:val="single" w:sz="4" w:space="1" w:color="auto"/>
        </w:pBdr>
        <w:rPr>
          <w:rFonts w:ascii="Times New Roman" w:hAnsi="Times New Roman" w:cs="Times New Roman"/>
          <w:noProof/>
          <w:sz w:val="24"/>
          <w:szCs w:val="24"/>
        </w:rPr>
      </w:pPr>
      <w:r w:rsidRPr="00EF2BDB">
        <w:rPr>
          <w:rFonts w:ascii="Times New Roman" w:hAnsi="Times New Roman" w:cs="Times New Roman"/>
          <w:sz w:val="24"/>
          <w:szCs w:val="24"/>
        </w:rPr>
        <w:t xml:space="preserve">Figure 1. Central Asia and Regions </w:t>
      </w:r>
      <w:r w:rsidRPr="00EF2BDB">
        <w:rPr>
          <w:rFonts w:ascii="Times New Roman" w:hAnsi="Times New Roman" w:cs="Times New Roman"/>
          <w:noProof/>
          <w:sz w:val="24"/>
          <w:szCs w:val="24"/>
        </w:rPr>
        <w:t>of Kyrgyzstan</w:t>
      </w:r>
    </w:p>
    <w:p w14:paraId="4C2AD3B1" w14:textId="77777777" w:rsidR="00E23323" w:rsidRPr="00EF2BDB" w:rsidRDefault="00E23323" w:rsidP="00E23323"/>
    <w:p w14:paraId="22081BE6" w14:textId="77777777" w:rsidR="00E23323" w:rsidRPr="00EF2BDB" w:rsidRDefault="00E23323" w:rsidP="00E23323"/>
    <w:p w14:paraId="2C22FDEE" w14:textId="77777777" w:rsidR="00E23323" w:rsidRPr="00EF2BDB" w:rsidRDefault="00E23323" w:rsidP="00E23323"/>
    <w:p w14:paraId="55744FDA" w14:textId="77777777" w:rsidR="00E23323" w:rsidRPr="00EF2BDB" w:rsidRDefault="00E23323" w:rsidP="00E23323"/>
    <w:p w14:paraId="6A284778" w14:textId="77777777" w:rsidR="00E23323" w:rsidRPr="00EF2BDB" w:rsidRDefault="00E23323" w:rsidP="00E23323"/>
    <w:p w14:paraId="264AA84D" w14:textId="77777777" w:rsidR="00E23323" w:rsidRPr="00EF2BDB" w:rsidRDefault="00E23323" w:rsidP="00E23323"/>
    <w:p w14:paraId="1927666B" w14:textId="77777777" w:rsidR="00E23323" w:rsidRPr="00EF2BDB" w:rsidRDefault="00E23323" w:rsidP="00E23323"/>
    <w:p w14:paraId="1790E58C" w14:textId="77777777" w:rsidR="00E23323" w:rsidRPr="00EF2BDB" w:rsidRDefault="00E23323" w:rsidP="00E23323">
      <w:pPr>
        <w:shd w:val="clear" w:color="auto" w:fill="FFFFFF" w:themeFill="background1"/>
        <w:ind w:left="-90"/>
        <w:rPr>
          <w:rFonts w:ascii="Times New Roman" w:hAnsi="Times New Roman" w:cs="Times New Roman"/>
          <w:sz w:val="20"/>
          <w:szCs w:val="20"/>
        </w:rPr>
      </w:pPr>
    </w:p>
    <w:p w14:paraId="2CC2FB0F" w14:textId="77777777" w:rsidR="00E23323" w:rsidRPr="00EF2BDB" w:rsidRDefault="00E23323" w:rsidP="00E23323">
      <w:pPr>
        <w:shd w:val="clear" w:color="auto" w:fill="FFFFFF" w:themeFill="background1"/>
        <w:ind w:left="-90"/>
        <w:rPr>
          <w:rFonts w:ascii="Times New Roman" w:hAnsi="Times New Roman" w:cs="Times New Roman"/>
          <w:sz w:val="20"/>
          <w:szCs w:val="20"/>
        </w:rPr>
      </w:pPr>
    </w:p>
    <w:p w14:paraId="4F264810" w14:textId="77777777" w:rsidR="00E23323" w:rsidRPr="00EF2BDB" w:rsidRDefault="00E23323" w:rsidP="00E23323">
      <w:pPr>
        <w:spacing w:after="120"/>
        <w:rPr>
          <w:rFonts w:ascii="Times New Roman" w:hAnsi="Times New Roman" w:cs="Times New Roman"/>
          <w:sz w:val="24"/>
          <w:szCs w:val="24"/>
        </w:rPr>
      </w:pPr>
    </w:p>
    <w:p w14:paraId="0AA770F2" w14:textId="77777777" w:rsidR="00E23323" w:rsidRPr="00EF2BDB" w:rsidRDefault="00E23323" w:rsidP="00E23323">
      <w:pPr>
        <w:rPr>
          <w:rFonts w:ascii="Times New Roman" w:hAnsi="Times New Roman" w:cs="Times New Roman"/>
          <w:b/>
          <w:sz w:val="24"/>
          <w:szCs w:val="24"/>
        </w:rPr>
      </w:pPr>
      <w:r w:rsidRPr="00EF2BDB">
        <w:rPr>
          <w:rFonts w:ascii="Times New Roman" w:hAnsi="Times New Roman" w:cs="Times New Roman"/>
          <w:b/>
          <w:noProof/>
          <w:sz w:val="24"/>
          <w:szCs w:val="24"/>
        </w:rPr>
        <w:drawing>
          <wp:inline distT="0" distB="0" distL="0" distR="0" wp14:anchorId="6EEF4607" wp14:editId="6C5E7652">
            <wp:extent cx="5114290" cy="3742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14290" cy="3742690"/>
                    </a:xfrm>
                    <a:prstGeom prst="rect">
                      <a:avLst/>
                    </a:prstGeom>
                    <a:noFill/>
                    <a:ln>
                      <a:noFill/>
                    </a:ln>
                  </pic:spPr>
                </pic:pic>
              </a:graphicData>
            </a:graphic>
          </wp:inline>
        </w:drawing>
      </w:r>
    </w:p>
    <w:p w14:paraId="54A4B34D" w14:textId="77777777" w:rsidR="00E23323" w:rsidRPr="00EF2BDB" w:rsidRDefault="00E23323" w:rsidP="00E23323">
      <w:pPr>
        <w:rPr>
          <w:rFonts w:ascii="Times New Roman" w:hAnsi="Times New Roman" w:cs="Times New Roman"/>
          <w:b/>
          <w:sz w:val="24"/>
          <w:szCs w:val="24"/>
        </w:rPr>
      </w:pPr>
    </w:p>
    <w:p w14:paraId="67D4224C" w14:textId="77777777" w:rsidR="002A14D1" w:rsidRPr="00EF2BDB" w:rsidRDefault="00E23323" w:rsidP="00E23323">
      <w:pPr>
        <w:spacing w:after="120"/>
        <w:rPr>
          <w:rFonts w:ascii="Times New Roman" w:eastAsia="Times New Roman" w:hAnsi="Times New Roman" w:cs="Times New Roman"/>
          <w:sz w:val="24"/>
          <w:szCs w:val="24"/>
          <w:shd w:val="clear" w:color="auto" w:fill="FFFFFF"/>
        </w:rPr>
      </w:pPr>
      <w:r w:rsidRPr="00EF2BDB">
        <w:rPr>
          <w:rFonts w:ascii="Times New Roman" w:hAnsi="Times New Roman" w:cs="Times New Roman"/>
          <w:sz w:val="24"/>
          <w:szCs w:val="24"/>
        </w:rPr>
        <w:t>Figure 2.</w:t>
      </w:r>
      <w:r w:rsidRPr="00EF2BDB">
        <w:rPr>
          <w:rFonts w:ascii="Times New Roman" w:hAnsi="Times New Roman" w:cs="Times New Roman"/>
          <w:b/>
          <w:sz w:val="24"/>
          <w:szCs w:val="24"/>
        </w:rPr>
        <w:t xml:space="preserve"> </w:t>
      </w:r>
      <w:r w:rsidRPr="00EF2BDB">
        <w:rPr>
          <w:rFonts w:ascii="Times New Roman" w:hAnsi="Times New Roman" w:cs="Times New Roman"/>
          <w:sz w:val="24"/>
          <w:szCs w:val="24"/>
        </w:rPr>
        <w:t xml:space="preserve">Kyrgyzstan Gross National Income Per Capita in constant </w:t>
      </w:r>
      <w:r w:rsidRPr="00EF2BDB">
        <w:rPr>
          <w:rFonts w:ascii="Times New Roman" w:eastAsia="Times New Roman" w:hAnsi="Times New Roman" w:cs="Times New Roman"/>
          <w:sz w:val="24"/>
          <w:szCs w:val="24"/>
          <w:shd w:val="clear" w:color="auto" w:fill="FFFFFF"/>
        </w:rPr>
        <w:t xml:space="preserve">2005 U. S. dollar (World </w:t>
      </w:r>
    </w:p>
    <w:p w14:paraId="4D7F8470" w14:textId="593D452C" w:rsidR="00E23323" w:rsidRPr="00EF2BDB" w:rsidRDefault="00294387" w:rsidP="002A14D1">
      <w:pPr>
        <w:spacing w:after="120"/>
        <w:ind w:firstLine="720"/>
        <w:rPr>
          <w:rFonts w:ascii="Times New Roman" w:hAnsi="Times New Roman" w:cs="Times New Roman"/>
          <w:b/>
          <w:sz w:val="24"/>
          <w:szCs w:val="24"/>
        </w:rPr>
      </w:pPr>
      <w:r w:rsidRPr="00EF2BDB">
        <w:rPr>
          <w:rFonts w:ascii="Times New Roman" w:eastAsia="Times New Roman" w:hAnsi="Times New Roman" w:cs="Times New Roman"/>
          <w:sz w:val="24"/>
          <w:szCs w:val="24"/>
          <w:shd w:val="clear" w:color="auto" w:fill="FFFFFF"/>
        </w:rPr>
        <w:t xml:space="preserve">   </w:t>
      </w:r>
      <w:r w:rsidR="00E23323" w:rsidRPr="00EF2BDB">
        <w:rPr>
          <w:rFonts w:ascii="Times New Roman" w:eastAsia="Times New Roman" w:hAnsi="Times New Roman" w:cs="Times New Roman"/>
          <w:sz w:val="24"/>
          <w:szCs w:val="24"/>
          <w:shd w:val="clear" w:color="auto" w:fill="FFFFFF"/>
        </w:rPr>
        <w:t xml:space="preserve">Bank, 2014a). </w:t>
      </w:r>
      <w:r w:rsidR="00E23323" w:rsidRPr="00EF2BDB">
        <w:rPr>
          <w:rFonts w:ascii="Times New Roman" w:hAnsi="Times New Roman" w:cs="Times New Roman"/>
          <w:sz w:val="24"/>
          <w:szCs w:val="24"/>
        </w:rPr>
        <w:t xml:space="preserve"> </w:t>
      </w:r>
    </w:p>
    <w:p w14:paraId="30089302" w14:textId="77777777" w:rsidR="00E23323" w:rsidRPr="00EF2BDB" w:rsidRDefault="00E23323" w:rsidP="00E23323">
      <w:pPr>
        <w:rPr>
          <w:rFonts w:ascii="Times New Roman" w:hAnsi="Times New Roman" w:cs="Times New Roman"/>
          <w:noProof/>
          <w:sz w:val="24"/>
          <w:szCs w:val="24"/>
        </w:rPr>
      </w:pPr>
    </w:p>
    <w:p w14:paraId="53FC70CB" w14:textId="77777777" w:rsidR="00E23323" w:rsidRPr="00EF2BDB" w:rsidRDefault="00E23323" w:rsidP="00E23323">
      <w:pPr>
        <w:rPr>
          <w:rFonts w:ascii="Times New Roman" w:hAnsi="Times New Roman" w:cs="Times New Roman"/>
          <w:noProof/>
          <w:sz w:val="24"/>
          <w:szCs w:val="24"/>
        </w:rPr>
      </w:pPr>
    </w:p>
    <w:p w14:paraId="167FF703" w14:textId="77777777" w:rsidR="00E23323" w:rsidRPr="00EF2BDB" w:rsidRDefault="00E23323" w:rsidP="00E23323">
      <w:pPr>
        <w:rPr>
          <w:rFonts w:ascii="Times New Roman" w:hAnsi="Times New Roman" w:cs="Times New Roman"/>
          <w:noProof/>
          <w:sz w:val="24"/>
          <w:szCs w:val="24"/>
        </w:rPr>
      </w:pPr>
    </w:p>
    <w:p w14:paraId="4633EAB5" w14:textId="77777777" w:rsidR="00E23323" w:rsidRPr="00EF2BDB" w:rsidRDefault="00E23323" w:rsidP="00E23323"/>
    <w:p w14:paraId="50BFF992" w14:textId="77777777" w:rsidR="00E23323" w:rsidRPr="00EF2BDB" w:rsidRDefault="00E23323" w:rsidP="002973C1">
      <w:pPr>
        <w:rPr>
          <w:rFonts w:ascii="Times New Roman" w:hAnsi="Times New Roman" w:cs="Times New Roman"/>
          <w:noProof/>
          <w:sz w:val="24"/>
          <w:szCs w:val="24"/>
        </w:rPr>
      </w:pPr>
    </w:p>
    <w:p w14:paraId="6FD62B61" w14:textId="77777777" w:rsidR="00B50C27" w:rsidRPr="00EF2BDB" w:rsidRDefault="00B50C27" w:rsidP="002973C1">
      <w:pPr>
        <w:rPr>
          <w:rFonts w:ascii="Times New Roman" w:hAnsi="Times New Roman" w:cs="Times New Roman"/>
          <w:noProof/>
          <w:sz w:val="24"/>
          <w:szCs w:val="24"/>
        </w:rPr>
      </w:pPr>
    </w:p>
    <w:p w14:paraId="064B242C" w14:textId="77777777" w:rsidR="00B50C27" w:rsidRPr="00EF2BDB" w:rsidRDefault="00B50C27" w:rsidP="002973C1">
      <w:pPr>
        <w:rPr>
          <w:rFonts w:ascii="Times New Roman" w:hAnsi="Times New Roman" w:cs="Times New Roman"/>
          <w:noProof/>
          <w:sz w:val="24"/>
          <w:szCs w:val="24"/>
        </w:rPr>
      </w:pPr>
    </w:p>
    <w:sectPr w:rsidR="00B50C27" w:rsidRPr="00EF2BDB">
      <w:footerReference w:type="default" r:id="rId26"/>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E8885E" w15:done="0"/>
  <w15:commentEx w15:paraId="20C43D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FA862" w14:textId="77777777" w:rsidR="004263EA" w:rsidRDefault="004263EA" w:rsidP="00192F61">
      <w:r>
        <w:separator/>
      </w:r>
    </w:p>
  </w:endnote>
  <w:endnote w:type="continuationSeparator" w:id="0">
    <w:p w14:paraId="1488159D" w14:textId="77777777" w:rsidR="004263EA" w:rsidRDefault="004263EA" w:rsidP="0019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054033"/>
      <w:docPartObj>
        <w:docPartGallery w:val="Page Numbers (Bottom of Page)"/>
        <w:docPartUnique/>
      </w:docPartObj>
    </w:sdtPr>
    <w:sdtEndPr>
      <w:rPr>
        <w:noProof/>
      </w:rPr>
    </w:sdtEndPr>
    <w:sdtContent>
      <w:p w14:paraId="4280C26B" w14:textId="77777777" w:rsidR="00556444" w:rsidRDefault="00556444">
        <w:pPr>
          <w:pStyle w:val="Footer"/>
          <w:jc w:val="center"/>
        </w:pPr>
        <w:r>
          <w:fldChar w:fldCharType="begin"/>
        </w:r>
        <w:r>
          <w:instrText xml:space="preserve"> PAGE   \* MERGEFORMAT </w:instrText>
        </w:r>
        <w:r>
          <w:fldChar w:fldCharType="separate"/>
        </w:r>
        <w:r w:rsidR="00894513">
          <w:rPr>
            <w:noProof/>
          </w:rPr>
          <w:t>13</w:t>
        </w:r>
        <w:r>
          <w:rPr>
            <w:noProof/>
          </w:rPr>
          <w:fldChar w:fldCharType="end"/>
        </w:r>
      </w:p>
    </w:sdtContent>
  </w:sdt>
  <w:p w14:paraId="60AF6D0B" w14:textId="77777777" w:rsidR="00556444" w:rsidRDefault="00556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85728" w14:textId="77777777" w:rsidR="004263EA" w:rsidRDefault="004263EA" w:rsidP="00192F61">
      <w:r>
        <w:separator/>
      </w:r>
    </w:p>
  </w:footnote>
  <w:footnote w:type="continuationSeparator" w:id="0">
    <w:p w14:paraId="2D7DC9DC" w14:textId="77777777" w:rsidR="004263EA" w:rsidRDefault="004263EA" w:rsidP="00192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E5C06"/>
    <w:multiLevelType w:val="hybridMultilevel"/>
    <w:tmpl w:val="4D4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A64D20"/>
    <w:multiLevelType w:val="hybridMultilevel"/>
    <w:tmpl w:val="055297F8"/>
    <w:lvl w:ilvl="0" w:tplc="D6005ABA">
      <w:start w:val="2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tzstein, Michael">
    <w15:presenceInfo w15:providerId="AD" w15:userId="S-1-5-21-1861847230-2120372063-3483355800-523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3C"/>
    <w:rsid w:val="00002EDE"/>
    <w:rsid w:val="00003876"/>
    <w:rsid w:val="00004119"/>
    <w:rsid w:val="00004E39"/>
    <w:rsid w:val="0000572A"/>
    <w:rsid w:val="00005E01"/>
    <w:rsid w:val="000067C8"/>
    <w:rsid w:val="000108E3"/>
    <w:rsid w:val="00012E79"/>
    <w:rsid w:val="00017F71"/>
    <w:rsid w:val="00020D42"/>
    <w:rsid w:val="00022F02"/>
    <w:rsid w:val="00023E71"/>
    <w:rsid w:val="000256A3"/>
    <w:rsid w:val="00025FFF"/>
    <w:rsid w:val="000266B5"/>
    <w:rsid w:val="000272D7"/>
    <w:rsid w:val="00033635"/>
    <w:rsid w:val="0003471D"/>
    <w:rsid w:val="00034CF3"/>
    <w:rsid w:val="000379F3"/>
    <w:rsid w:val="00040B3C"/>
    <w:rsid w:val="00052808"/>
    <w:rsid w:val="00053AC7"/>
    <w:rsid w:val="00054D6F"/>
    <w:rsid w:val="00056AD9"/>
    <w:rsid w:val="00065126"/>
    <w:rsid w:val="0006786E"/>
    <w:rsid w:val="00071E28"/>
    <w:rsid w:val="00074A6C"/>
    <w:rsid w:val="00077CA4"/>
    <w:rsid w:val="0008297A"/>
    <w:rsid w:val="00083319"/>
    <w:rsid w:val="000833AC"/>
    <w:rsid w:val="00085D02"/>
    <w:rsid w:val="0008606C"/>
    <w:rsid w:val="00087944"/>
    <w:rsid w:val="000911DE"/>
    <w:rsid w:val="00091ABA"/>
    <w:rsid w:val="00092065"/>
    <w:rsid w:val="000970B1"/>
    <w:rsid w:val="00097E6C"/>
    <w:rsid w:val="000A3CCF"/>
    <w:rsid w:val="000A4ABD"/>
    <w:rsid w:val="000A6CFA"/>
    <w:rsid w:val="000B2191"/>
    <w:rsid w:val="000B2598"/>
    <w:rsid w:val="000B2C69"/>
    <w:rsid w:val="000B3616"/>
    <w:rsid w:val="000B4291"/>
    <w:rsid w:val="000B46CD"/>
    <w:rsid w:val="000B4D9E"/>
    <w:rsid w:val="000B6010"/>
    <w:rsid w:val="000B792B"/>
    <w:rsid w:val="000C1F3B"/>
    <w:rsid w:val="000C486F"/>
    <w:rsid w:val="000C5B55"/>
    <w:rsid w:val="000C7264"/>
    <w:rsid w:val="000C7ECF"/>
    <w:rsid w:val="000D02C9"/>
    <w:rsid w:val="000D284E"/>
    <w:rsid w:val="000D3FE5"/>
    <w:rsid w:val="000D5242"/>
    <w:rsid w:val="000D5818"/>
    <w:rsid w:val="000D60E0"/>
    <w:rsid w:val="000D7166"/>
    <w:rsid w:val="000E05E9"/>
    <w:rsid w:val="000E0E63"/>
    <w:rsid w:val="000E129B"/>
    <w:rsid w:val="000E156F"/>
    <w:rsid w:val="000E3059"/>
    <w:rsid w:val="000E3B2A"/>
    <w:rsid w:val="000E54D8"/>
    <w:rsid w:val="000E7458"/>
    <w:rsid w:val="000F07E7"/>
    <w:rsid w:val="000F1277"/>
    <w:rsid w:val="000F1F7B"/>
    <w:rsid w:val="000F444D"/>
    <w:rsid w:val="000F5CFB"/>
    <w:rsid w:val="000F6858"/>
    <w:rsid w:val="0010054D"/>
    <w:rsid w:val="0010185E"/>
    <w:rsid w:val="00101AA2"/>
    <w:rsid w:val="00102AB1"/>
    <w:rsid w:val="00104A5B"/>
    <w:rsid w:val="001074E1"/>
    <w:rsid w:val="00107DF6"/>
    <w:rsid w:val="00111D34"/>
    <w:rsid w:val="00112BD1"/>
    <w:rsid w:val="00114D2F"/>
    <w:rsid w:val="0011529B"/>
    <w:rsid w:val="001164BE"/>
    <w:rsid w:val="001170BD"/>
    <w:rsid w:val="00121BBF"/>
    <w:rsid w:val="00121BD7"/>
    <w:rsid w:val="00126EA0"/>
    <w:rsid w:val="0012781F"/>
    <w:rsid w:val="00127916"/>
    <w:rsid w:val="00131D84"/>
    <w:rsid w:val="0013254B"/>
    <w:rsid w:val="0013657C"/>
    <w:rsid w:val="0013689F"/>
    <w:rsid w:val="00141E0D"/>
    <w:rsid w:val="00141FB2"/>
    <w:rsid w:val="00143171"/>
    <w:rsid w:val="00143E5A"/>
    <w:rsid w:val="00145881"/>
    <w:rsid w:val="00145BBC"/>
    <w:rsid w:val="00147B01"/>
    <w:rsid w:val="001517CC"/>
    <w:rsid w:val="00153BB2"/>
    <w:rsid w:val="0015471B"/>
    <w:rsid w:val="00155437"/>
    <w:rsid w:val="001556C0"/>
    <w:rsid w:val="00156336"/>
    <w:rsid w:val="001572FA"/>
    <w:rsid w:val="00157E77"/>
    <w:rsid w:val="001628E9"/>
    <w:rsid w:val="00163A03"/>
    <w:rsid w:val="00166024"/>
    <w:rsid w:val="00166202"/>
    <w:rsid w:val="00166B57"/>
    <w:rsid w:val="00167623"/>
    <w:rsid w:val="00170E4A"/>
    <w:rsid w:val="00170F47"/>
    <w:rsid w:val="00171C5A"/>
    <w:rsid w:val="0017222C"/>
    <w:rsid w:val="00172512"/>
    <w:rsid w:val="001740E4"/>
    <w:rsid w:val="00174622"/>
    <w:rsid w:val="00175EC1"/>
    <w:rsid w:val="001776C9"/>
    <w:rsid w:val="00177DCC"/>
    <w:rsid w:val="00177F7E"/>
    <w:rsid w:val="00181182"/>
    <w:rsid w:val="00183B36"/>
    <w:rsid w:val="0018598F"/>
    <w:rsid w:val="00185A76"/>
    <w:rsid w:val="00185CDC"/>
    <w:rsid w:val="0018780A"/>
    <w:rsid w:val="001901C0"/>
    <w:rsid w:val="00190A61"/>
    <w:rsid w:val="00190BAE"/>
    <w:rsid w:val="00192F61"/>
    <w:rsid w:val="00193555"/>
    <w:rsid w:val="001973BF"/>
    <w:rsid w:val="001A4D9F"/>
    <w:rsid w:val="001A6909"/>
    <w:rsid w:val="001A7709"/>
    <w:rsid w:val="001B537D"/>
    <w:rsid w:val="001B605A"/>
    <w:rsid w:val="001B668C"/>
    <w:rsid w:val="001C166C"/>
    <w:rsid w:val="001C702B"/>
    <w:rsid w:val="001D2048"/>
    <w:rsid w:val="001D39F5"/>
    <w:rsid w:val="001D454E"/>
    <w:rsid w:val="001D6216"/>
    <w:rsid w:val="001D63B4"/>
    <w:rsid w:val="001D6EBE"/>
    <w:rsid w:val="001E0FE5"/>
    <w:rsid w:val="001E102D"/>
    <w:rsid w:val="001E1339"/>
    <w:rsid w:val="001E17BF"/>
    <w:rsid w:val="001E19FE"/>
    <w:rsid w:val="001E4A07"/>
    <w:rsid w:val="001E5E63"/>
    <w:rsid w:val="001E6D52"/>
    <w:rsid w:val="001F5816"/>
    <w:rsid w:val="001F6719"/>
    <w:rsid w:val="001F6D3C"/>
    <w:rsid w:val="00201BC9"/>
    <w:rsid w:val="00202A21"/>
    <w:rsid w:val="00204FBF"/>
    <w:rsid w:val="00205835"/>
    <w:rsid w:val="0021159C"/>
    <w:rsid w:val="002116E3"/>
    <w:rsid w:val="00211CA2"/>
    <w:rsid w:val="00215D73"/>
    <w:rsid w:val="002165B1"/>
    <w:rsid w:val="00217584"/>
    <w:rsid w:val="00217E00"/>
    <w:rsid w:val="0022162A"/>
    <w:rsid w:val="00221855"/>
    <w:rsid w:val="0022349B"/>
    <w:rsid w:val="0022592E"/>
    <w:rsid w:val="00226E5D"/>
    <w:rsid w:val="00227FD8"/>
    <w:rsid w:val="002314FA"/>
    <w:rsid w:val="00231D0F"/>
    <w:rsid w:val="00232DFF"/>
    <w:rsid w:val="00232EFE"/>
    <w:rsid w:val="002338A6"/>
    <w:rsid w:val="00233929"/>
    <w:rsid w:val="00235113"/>
    <w:rsid w:val="00237E60"/>
    <w:rsid w:val="00242B18"/>
    <w:rsid w:val="0024328A"/>
    <w:rsid w:val="0024396D"/>
    <w:rsid w:val="00244745"/>
    <w:rsid w:val="00245668"/>
    <w:rsid w:val="002458DD"/>
    <w:rsid w:val="00246F7E"/>
    <w:rsid w:val="00247231"/>
    <w:rsid w:val="002512BC"/>
    <w:rsid w:val="002527FE"/>
    <w:rsid w:val="0025611D"/>
    <w:rsid w:val="00257716"/>
    <w:rsid w:val="00260062"/>
    <w:rsid w:val="00260C09"/>
    <w:rsid w:val="00263616"/>
    <w:rsid w:val="002714B4"/>
    <w:rsid w:val="00272D8F"/>
    <w:rsid w:val="00274D60"/>
    <w:rsid w:val="002756AF"/>
    <w:rsid w:val="0027584C"/>
    <w:rsid w:val="0028010D"/>
    <w:rsid w:val="0028039D"/>
    <w:rsid w:val="00281899"/>
    <w:rsid w:val="002818BB"/>
    <w:rsid w:val="00282654"/>
    <w:rsid w:val="00282ED1"/>
    <w:rsid w:val="0028519D"/>
    <w:rsid w:val="00292111"/>
    <w:rsid w:val="00294387"/>
    <w:rsid w:val="002973C1"/>
    <w:rsid w:val="00297DA5"/>
    <w:rsid w:val="002A0B11"/>
    <w:rsid w:val="002A14D1"/>
    <w:rsid w:val="002A2C36"/>
    <w:rsid w:val="002A4F77"/>
    <w:rsid w:val="002A6AF5"/>
    <w:rsid w:val="002A76CE"/>
    <w:rsid w:val="002A7D70"/>
    <w:rsid w:val="002B0340"/>
    <w:rsid w:val="002B29A1"/>
    <w:rsid w:val="002B42EA"/>
    <w:rsid w:val="002B4C94"/>
    <w:rsid w:val="002B758B"/>
    <w:rsid w:val="002C13F3"/>
    <w:rsid w:val="002C1EA1"/>
    <w:rsid w:val="002C27C3"/>
    <w:rsid w:val="002C77A5"/>
    <w:rsid w:val="002C7B0A"/>
    <w:rsid w:val="002D259C"/>
    <w:rsid w:val="002D3448"/>
    <w:rsid w:val="002D640F"/>
    <w:rsid w:val="002E101C"/>
    <w:rsid w:val="002E2DCA"/>
    <w:rsid w:val="002E4E13"/>
    <w:rsid w:val="002E51FE"/>
    <w:rsid w:val="002F0215"/>
    <w:rsid w:val="002F3EB8"/>
    <w:rsid w:val="002F4DE2"/>
    <w:rsid w:val="002F523C"/>
    <w:rsid w:val="002F7CA8"/>
    <w:rsid w:val="003007AB"/>
    <w:rsid w:val="00300A13"/>
    <w:rsid w:val="00300DEF"/>
    <w:rsid w:val="00301A58"/>
    <w:rsid w:val="00301CBA"/>
    <w:rsid w:val="00302351"/>
    <w:rsid w:val="00302D23"/>
    <w:rsid w:val="003031AA"/>
    <w:rsid w:val="00304AF1"/>
    <w:rsid w:val="00307BB6"/>
    <w:rsid w:val="003136F4"/>
    <w:rsid w:val="00313D8A"/>
    <w:rsid w:val="00314147"/>
    <w:rsid w:val="00315EAA"/>
    <w:rsid w:val="003205D9"/>
    <w:rsid w:val="00322F5B"/>
    <w:rsid w:val="00323877"/>
    <w:rsid w:val="00324ECF"/>
    <w:rsid w:val="00332A79"/>
    <w:rsid w:val="0033340F"/>
    <w:rsid w:val="00334F69"/>
    <w:rsid w:val="003369D6"/>
    <w:rsid w:val="003407E8"/>
    <w:rsid w:val="003411C0"/>
    <w:rsid w:val="003414F7"/>
    <w:rsid w:val="00350FB8"/>
    <w:rsid w:val="00353672"/>
    <w:rsid w:val="00355983"/>
    <w:rsid w:val="00360DB9"/>
    <w:rsid w:val="00362DD2"/>
    <w:rsid w:val="00364F9F"/>
    <w:rsid w:val="00372C23"/>
    <w:rsid w:val="00372FB2"/>
    <w:rsid w:val="00374B18"/>
    <w:rsid w:val="0038052A"/>
    <w:rsid w:val="003828FE"/>
    <w:rsid w:val="00383644"/>
    <w:rsid w:val="0038390F"/>
    <w:rsid w:val="00383F83"/>
    <w:rsid w:val="0038449E"/>
    <w:rsid w:val="00384A6A"/>
    <w:rsid w:val="00384FF8"/>
    <w:rsid w:val="00385015"/>
    <w:rsid w:val="00385EBC"/>
    <w:rsid w:val="003925BB"/>
    <w:rsid w:val="00392B4C"/>
    <w:rsid w:val="00394187"/>
    <w:rsid w:val="003946EF"/>
    <w:rsid w:val="003A047D"/>
    <w:rsid w:val="003A495E"/>
    <w:rsid w:val="003A580D"/>
    <w:rsid w:val="003A7176"/>
    <w:rsid w:val="003B0F6B"/>
    <w:rsid w:val="003B2F90"/>
    <w:rsid w:val="003B5BB1"/>
    <w:rsid w:val="003B5DEC"/>
    <w:rsid w:val="003B67D2"/>
    <w:rsid w:val="003B6E67"/>
    <w:rsid w:val="003B6E6F"/>
    <w:rsid w:val="003B7560"/>
    <w:rsid w:val="003C0400"/>
    <w:rsid w:val="003C0EB9"/>
    <w:rsid w:val="003C404F"/>
    <w:rsid w:val="003C436E"/>
    <w:rsid w:val="003C5810"/>
    <w:rsid w:val="003D0B4B"/>
    <w:rsid w:val="003D0F2E"/>
    <w:rsid w:val="003D1347"/>
    <w:rsid w:val="003D19F5"/>
    <w:rsid w:val="003D21DB"/>
    <w:rsid w:val="003D7B33"/>
    <w:rsid w:val="003E6B17"/>
    <w:rsid w:val="003E7695"/>
    <w:rsid w:val="003F00AA"/>
    <w:rsid w:val="003F0ACE"/>
    <w:rsid w:val="003F591E"/>
    <w:rsid w:val="003F7145"/>
    <w:rsid w:val="00400969"/>
    <w:rsid w:val="00405544"/>
    <w:rsid w:val="00414DF3"/>
    <w:rsid w:val="00416FE8"/>
    <w:rsid w:val="004211A4"/>
    <w:rsid w:val="00421358"/>
    <w:rsid w:val="00423E7F"/>
    <w:rsid w:val="004240C2"/>
    <w:rsid w:val="004263EA"/>
    <w:rsid w:val="0042762A"/>
    <w:rsid w:val="004322F9"/>
    <w:rsid w:val="00434C25"/>
    <w:rsid w:val="004353C6"/>
    <w:rsid w:val="00440610"/>
    <w:rsid w:val="00441D2E"/>
    <w:rsid w:val="0044232E"/>
    <w:rsid w:val="00442ADB"/>
    <w:rsid w:val="00443253"/>
    <w:rsid w:val="00443BE5"/>
    <w:rsid w:val="00447B5C"/>
    <w:rsid w:val="004523C3"/>
    <w:rsid w:val="004527CA"/>
    <w:rsid w:val="00452D35"/>
    <w:rsid w:val="00453CC5"/>
    <w:rsid w:val="0045484D"/>
    <w:rsid w:val="004565B3"/>
    <w:rsid w:val="00457981"/>
    <w:rsid w:val="00461D1C"/>
    <w:rsid w:val="00467D27"/>
    <w:rsid w:val="0047090B"/>
    <w:rsid w:val="00471C81"/>
    <w:rsid w:val="00473472"/>
    <w:rsid w:val="004739D4"/>
    <w:rsid w:val="00473E83"/>
    <w:rsid w:val="004919CE"/>
    <w:rsid w:val="004952E6"/>
    <w:rsid w:val="004A029A"/>
    <w:rsid w:val="004A362E"/>
    <w:rsid w:val="004A48D1"/>
    <w:rsid w:val="004A6171"/>
    <w:rsid w:val="004B0C24"/>
    <w:rsid w:val="004B3DFF"/>
    <w:rsid w:val="004B3F41"/>
    <w:rsid w:val="004B5B9D"/>
    <w:rsid w:val="004B7006"/>
    <w:rsid w:val="004B795D"/>
    <w:rsid w:val="004C00FA"/>
    <w:rsid w:val="004C0291"/>
    <w:rsid w:val="004C25A7"/>
    <w:rsid w:val="004C2CF6"/>
    <w:rsid w:val="004C4115"/>
    <w:rsid w:val="004C4C33"/>
    <w:rsid w:val="004C5311"/>
    <w:rsid w:val="004C5BBC"/>
    <w:rsid w:val="004C5F4B"/>
    <w:rsid w:val="004D01BD"/>
    <w:rsid w:val="004D10AE"/>
    <w:rsid w:val="004D1880"/>
    <w:rsid w:val="004D1895"/>
    <w:rsid w:val="004D381A"/>
    <w:rsid w:val="004D4B54"/>
    <w:rsid w:val="004D554C"/>
    <w:rsid w:val="004D644F"/>
    <w:rsid w:val="004D787C"/>
    <w:rsid w:val="004D78D8"/>
    <w:rsid w:val="004E001A"/>
    <w:rsid w:val="004E114C"/>
    <w:rsid w:val="004E31D6"/>
    <w:rsid w:val="004E4FC2"/>
    <w:rsid w:val="004E5D87"/>
    <w:rsid w:val="004E77FC"/>
    <w:rsid w:val="004E7D71"/>
    <w:rsid w:val="004E7EFB"/>
    <w:rsid w:val="004F5997"/>
    <w:rsid w:val="004F7020"/>
    <w:rsid w:val="005006B5"/>
    <w:rsid w:val="00502F3E"/>
    <w:rsid w:val="005039CF"/>
    <w:rsid w:val="00505933"/>
    <w:rsid w:val="00506D54"/>
    <w:rsid w:val="005100C9"/>
    <w:rsid w:val="00510796"/>
    <w:rsid w:val="00511D41"/>
    <w:rsid w:val="00511FD0"/>
    <w:rsid w:val="00513940"/>
    <w:rsid w:val="00515BAE"/>
    <w:rsid w:val="00516517"/>
    <w:rsid w:val="005176E7"/>
    <w:rsid w:val="005178A4"/>
    <w:rsid w:val="005216EB"/>
    <w:rsid w:val="0052282E"/>
    <w:rsid w:val="00524C00"/>
    <w:rsid w:val="00527872"/>
    <w:rsid w:val="00527D2D"/>
    <w:rsid w:val="00531694"/>
    <w:rsid w:val="005323AD"/>
    <w:rsid w:val="00533367"/>
    <w:rsid w:val="00533A5A"/>
    <w:rsid w:val="005346A2"/>
    <w:rsid w:val="0053626E"/>
    <w:rsid w:val="005372E4"/>
    <w:rsid w:val="00537B35"/>
    <w:rsid w:val="0054027E"/>
    <w:rsid w:val="00540FCF"/>
    <w:rsid w:val="00541463"/>
    <w:rsid w:val="00546EE8"/>
    <w:rsid w:val="00550CD0"/>
    <w:rsid w:val="00550D63"/>
    <w:rsid w:val="00551EBB"/>
    <w:rsid w:val="0055239D"/>
    <w:rsid w:val="00554191"/>
    <w:rsid w:val="00554473"/>
    <w:rsid w:val="00554D71"/>
    <w:rsid w:val="005551C0"/>
    <w:rsid w:val="0055616A"/>
    <w:rsid w:val="00556444"/>
    <w:rsid w:val="00557924"/>
    <w:rsid w:val="00557984"/>
    <w:rsid w:val="00564E20"/>
    <w:rsid w:val="00566805"/>
    <w:rsid w:val="005704CB"/>
    <w:rsid w:val="005725D2"/>
    <w:rsid w:val="0057412A"/>
    <w:rsid w:val="00574871"/>
    <w:rsid w:val="0057668F"/>
    <w:rsid w:val="00576A0B"/>
    <w:rsid w:val="005772E1"/>
    <w:rsid w:val="005801F4"/>
    <w:rsid w:val="0058164C"/>
    <w:rsid w:val="005820CB"/>
    <w:rsid w:val="0058318F"/>
    <w:rsid w:val="0058342D"/>
    <w:rsid w:val="00585339"/>
    <w:rsid w:val="00585747"/>
    <w:rsid w:val="00590913"/>
    <w:rsid w:val="00590E83"/>
    <w:rsid w:val="005932C9"/>
    <w:rsid w:val="00595DC1"/>
    <w:rsid w:val="005A04F7"/>
    <w:rsid w:val="005A3B77"/>
    <w:rsid w:val="005A3F8D"/>
    <w:rsid w:val="005A4C69"/>
    <w:rsid w:val="005A4CF6"/>
    <w:rsid w:val="005A5A2A"/>
    <w:rsid w:val="005A790C"/>
    <w:rsid w:val="005B147D"/>
    <w:rsid w:val="005B17EC"/>
    <w:rsid w:val="005B251D"/>
    <w:rsid w:val="005B2A9A"/>
    <w:rsid w:val="005B34D1"/>
    <w:rsid w:val="005B367B"/>
    <w:rsid w:val="005B73CB"/>
    <w:rsid w:val="005B77E6"/>
    <w:rsid w:val="005C00C5"/>
    <w:rsid w:val="005C0A23"/>
    <w:rsid w:val="005C426C"/>
    <w:rsid w:val="005C68BA"/>
    <w:rsid w:val="005D3D02"/>
    <w:rsid w:val="005D56AF"/>
    <w:rsid w:val="005D6630"/>
    <w:rsid w:val="005D697F"/>
    <w:rsid w:val="005E4C9B"/>
    <w:rsid w:val="005E5A97"/>
    <w:rsid w:val="005E7047"/>
    <w:rsid w:val="005F0D94"/>
    <w:rsid w:val="005F0FDF"/>
    <w:rsid w:val="005F3EB0"/>
    <w:rsid w:val="005F4A81"/>
    <w:rsid w:val="005F52A9"/>
    <w:rsid w:val="005F7AF7"/>
    <w:rsid w:val="00600045"/>
    <w:rsid w:val="00600724"/>
    <w:rsid w:val="00600B0B"/>
    <w:rsid w:val="006019E4"/>
    <w:rsid w:val="00602BDA"/>
    <w:rsid w:val="00603A58"/>
    <w:rsid w:val="00605088"/>
    <w:rsid w:val="00606B35"/>
    <w:rsid w:val="00611B95"/>
    <w:rsid w:val="00617C85"/>
    <w:rsid w:val="00620B66"/>
    <w:rsid w:val="006221DD"/>
    <w:rsid w:val="00626486"/>
    <w:rsid w:val="00627862"/>
    <w:rsid w:val="0063031B"/>
    <w:rsid w:val="00630B6D"/>
    <w:rsid w:val="00631C3D"/>
    <w:rsid w:val="00633699"/>
    <w:rsid w:val="00633D90"/>
    <w:rsid w:val="00634999"/>
    <w:rsid w:val="00636798"/>
    <w:rsid w:val="00636BD4"/>
    <w:rsid w:val="0063759F"/>
    <w:rsid w:val="00641997"/>
    <w:rsid w:val="00641A12"/>
    <w:rsid w:val="00641FE7"/>
    <w:rsid w:val="00643E83"/>
    <w:rsid w:val="0064474B"/>
    <w:rsid w:val="0064618A"/>
    <w:rsid w:val="006464E1"/>
    <w:rsid w:val="006505BF"/>
    <w:rsid w:val="00652EE1"/>
    <w:rsid w:val="00653A2F"/>
    <w:rsid w:val="00655D32"/>
    <w:rsid w:val="00655E5A"/>
    <w:rsid w:val="00662F93"/>
    <w:rsid w:val="00663A00"/>
    <w:rsid w:val="0066490A"/>
    <w:rsid w:val="00665BBC"/>
    <w:rsid w:val="00666305"/>
    <w:rsid w:val="0066719F"/>
    <w:rsid w:val="00667320"/>
    <w:rsid w:val="00670D51"/>
    <w:rsid w:val="00671246"/>
    <w:rsid w:val="006725E3"/>
    <w:rsid w:val="00672C46"/>
    <w:rsid w:val="00672FE1"/>
    <w:rsid w:val="006756F7"/>
    <w:rsid w:val="00675B5A"/>
    <w:rsid w:val="006801AE"/>
    <w:rsid w:val="00684F20"/>
    <w:rsid w:val="00686201"/>
    <w:rsid w:val="00686E30"/>
    <w:rsid w:val="0069293D"/>
    <w:rsid w:val="00692D70"/>
    <w:rsid w:val="00693137"/>
    <w:rsid w:val="00694E0D"/>
    <w:rsid w:val="0069618D"/>
    <w:rsid w:val="006963F5"/>
    <w:rsid w:val="00697CA3"/>
    <w:rsid w:val="006A2627"/>
    <w:rsid w:val="006A5F2A"/>
    <w:rsid w:val="006A7D9A"/>
    <w:rsid w:val="006B0F1D"/>
    <w:rsid w:val="006B1497"/>
    <w:rsid w:val="006B15E4"/>
    <w:rsid w:val="006B3847"/>
    <w:rsid w:val="006C2320"/>
    <w:rsid w:val="006C6A6F"/>
    <w:rsid w:val="006C73D2"/>
    <w:rsid w:val="006D2260"/>
    <w:rsid w:val="006D2322"/>
    <w:rsid w:val="006D32FA"/>
    <w:rsid w:val="006D5C61"/>
    <w:rsid w:val="006D6D07"/>
    <w:rsid w:val="006D7694"/>
    <w:rsid w:val="006E17F7"/>
    <w:rsid w:val="006E40B9"/>
    <w:rsid w:val="006E52F0"/>
    <w:rsid w:val="006E75B0"/>
    <w:rsid w:val="006F0EEB"/>
    <w:rsid w:val="006F2CE5"/>
    <w:rsid w:val="006F319D"/>
    <w:rsid w:val="0070057C"/>
    <w:rsid w:val="00701454"/>
    <w:rsid w:val="0070154E"/>
    <w:rsid w:val="00704209"/>
    <w:rsid w:val="0070433F"/>
    <w:rsid w:val="00704FE1"/>
    <w:rsid w:val="0070539A"/>
    <w:rsid w:val="007113EE"/>
    <w:rsid w:val="007134E8"/>
    <w:rsid w:val="00713731"/>
    <w:rsid w:val="00713BC3"/>
    <w:rsid w:val="00714638"/>
    <w:rsid w:val="007149BC"/>
    <w:rsid w:val="00720B24"/>
    <w:rsid w:val="00720CFA"/>
    <w:rsid w:val="007249C6"/>
    <w:rsid w:val="007357E8"/>
    <w:rsid w:val="007359AD"/>
    <w:rsid w:val="0073690B"/>
    <w:rsid w:val="007370B6"/>
    <w:rsid w:val="007375C6"/>
    <w:rsid w:val="0073771C"/>
    <w:rsid w:val="0074308E"/>
    <w:rsid w:val="0074392E"/>
    <w:rsid w:val="00745EE7"/>
    <w:rsid w:val="007471AE"/>
    <w:rsid w:val="00747C47"/>
    <w:rsid w:val="0075078A"/>
    <w:rsid w:val="0075086A"/>
    <w:rsid w:val="00751CD6"/>
    <w:rsid w:val="00755619"/>
    <w:rsid w:val="00757934"/>
    <w:rsid w:val="00760733"/>
    <w:rsid w:val="00760CF7"/>
    <w:rsid w:val="0076152B"/>
    <w:rsid w:val="0076398D"/>
    <w:rsid w:val="00764135"/>
    <w:rsid w:val="00764668"/>
    <w:rsid w:val="0076645D"/>
    <w:rsid w:val="00770294"/>
    <w:rsid w:val="0077047D"/>
    <w:rsid w:val="007708B2"/>
    <w:rsid w:val="0077150E"/>
    <w:rsid w:val="00771C38"/>
    <w:rsid w:val="00771D69"/>
    <w:rsid w:val="007751D1"/>
    <w:rsid w:val="00775B3F"/>
    <w:rsid w:val="00775E50"/>
    <w:rsid w:val="00780193"/>
    <w:rsid w:val="0078397A"/>
    <w:rsid w:val="00785E28"/>
    <w:rsid w:val="00786A17"/>
    <w:rsid w:val="007905D8"/>
    <w:rsid w:val="00792BFE"/>
    <w:rsid w:val="007936F7"/>
    <w:rsid w:val="0079395C"/>
    <w:rsid w:val="00794283"/>
    <w:rsid w:val="007960A7"/>
    <w:rsid w:val="0079637A"/>
    <w:rsid w:val="007A5D06"/>
    <w:rsid w:val="007A703B"/>
    <w:rsid w:val="007A70E2"/>
    <w:rsid w:val="007B0904"/>
    <w:rsid w:val="007B0B63"/>
    <w:rsid w:val="007B3CF4"/>
    <w:rsid w:val="007B68BD"/>
    <w:rsid w:val="007B694F"/>
    <w:rsid w:val="007B70C0"/>
    <w:rsid w:val="007B7189"/>
    <w:rsid w:val="007B73A1"/>
    <w:rsid w:val="007B73BA"/>
    <w:rsid w:val="007B7A79"/>
    <w:rsid w:val="007B7B8A"/>
    <w:rsid w:val="007C1536"/>
    <w:rsid w:val="007C2EB0"/>
    <w:rsid w:val="007C35B3"/>
    <w:rsid w:val="007C46CF"/>
    <w:rsid w:val="007C5BD0"/>
    <w:rsid w:val="007C6B37"/>
    <w:rsid w:val="007C75B4"/>
    <w:rsid w:val="007D2595"/>
    <w:rsid w:val="007E02FD"/>
    <w:rsid w:val="007E092F"/>
    <w:rsid w:val="007E1869"/>
    <w:rsid w:val="007E20CB"/>
    <w:rsid w:val="007E3043"/>
    <w:rsid w:val="007E49E1"/>
    <w:rsid w:val="007E5200"/>
    <w:rsid w:val="007E6048"/>
    <w:rsid w:val="007E7A4C"/>
    <w:rsid w:val="007E7D2C"/>
    <w:rsid w:val="007F2557"/>
    <w:rsid w:val="007F2769"/>
    <w:rsid w:val="007F31FF"/>
    <w:rsid w:val="007F3AA9"/>
    <w:rsid w:val="00804F82"/>
    <w:rsid w:val="00813F9B"/>
    <w:rsid w:val="008153F1"/>
    <w:rsid w:val="0082029A"/>
    <w:rsid w:val="0082137B"/>
    <w:rsid w:val="008217AA"/>
    <w:rsid w:val="0082481A"/>
    <w:rsid w:val="008266FB"/>
    <w:rsid w:val="0082774A"/>
    <w:rsid w:val="00831F18"/>
    <w:rsid w:val="00832280"/>
    <w:rsid w:val="00833026"/>
    <w:rsid w:val="00833B6E"/>
    <w:rsid w:val="00837C62"/>
    <w:rsid w:val="008436CC"/>
    <w:rsid w:val="00843FF5"/>
    <w:rsid w:val="00844C08"/>
    <w:rsid w:val="00846B86"/>
    <w:rsid w:val="0085044C"/>
    <w:rsid w:val="00850DA9"/>
    <w:rsid w:val="0085400D"/>
    <w:rsid w:val="0086072C"/>
    <w:rsid w:val="008612FA"/>
    <w:rsid w:val="00863708"/>
    <w:rsid w:val="008645AA"/>
    <w:rsid w:val="0086684B"/>
    <w:rsid w:val="0086698E"/>
    <w:rsid w:val="00870E2A"/>
    <w:rsid w:val="008719C0"/>
    <w:rsid w:val="008729B8"/>
    <w:rsid w:val="008748A4"/>
    <w:rsid w:val="008770D9"/>
    <w:rsid w:val="00877A2A"/>
    <w:rsid w:val="008802D3"/>
    <w:rsid w:val="00886187"/>
    <w:rsid w:val="008874E5"/>
    <w:rsid w:val="008917A3"/>
    <w:rsid w:val="00893F74"/>
    <w:rsid w:val="00894513"/>
    <w:rsid w:val="008966F8"/>
    <w:rsid w:val="008976F2"/>
    <w:rsid w:val="00897753"/>
    <w:rsid w:val="008A1E31"/>
    <w:rsid w:val="008A234D"/>
    <w:rsid w:val="008A2C16"/>
    <w:rsid w:val="008A3B90"/>
    <w:rsid w:val="008A4C8C"/>
    <w:rsid w:val="008A552F"/>
    <w:rsid w:val="008B0458"/>
    <w:rsid w:val="008B0F12"/>
    <w:rsid w:val="008B174C"/>
    <w:rsid w:val="008B3049"/>
    <w:rsid w:val="008C4034"/>
    <w:rsid w:val="008C4796"/>
    <w:rsid w:val="008C5589"/>
    <w:rsid w:val="008C6B7E"/>
    <w:rsid w:val="008C72FF"/>
    <w:rsid w:val="008D115C"/>
    <w:rsid w:val="008D2931"/>
    <w:rsid w:val="008D3668"/>
    <w:rsid w:val="008D7353"/>
    <w:rsid w:val="008D743F"/>
    <w:rsid w:val="008D7740"/>
    <w:rsid w:val="008D79E1"/>
    <w:rsid w:val="008E364B"/>
    <w:rsid w:val="008E5F42"/>
    <w:rsid w:val="008E6A42"/>
    <w:rsid w:val="008E6AF7"/>
    <w:rsid w:val="008F104C"/>
    <w:rsid w:val="008F1209"/>
    <w:rsid w:val="008F1880"/>
    <w:rsid w:val="008F1946"/>
    <w:rsid w:val="008F1BD7"/>
    <w:rsid w:val="00901209"/>
    <w:rsid w:val="0090192E"/>
    <w:rsid w:val="00903E23"/>
    <w:rsid w:val="00904F2A"/>
    <w:rsid w:val="00910180"/>
    <w:rsid w:val="00910BE2"/>
    <w:rsid w:val="00911CA9"/>
    <w:rsid w:val="0091267F"/>
    <w:rsid w:val="00912AC2"/>
    <w:rsid w:val="00913467"/>
    <w:rsid w:val="00914DB3"/>
    <w:rsid w:val="00914FC1"/>
    <w:rsid w:val="0091579E"/>
    <w:rsid w:val="009160E2"/>
    <w:rsid w:val="0092135B"/>
    <w:rsid w:val="00924EE4"/>
    <w:rsid w:val="00925C82"/>
    <w:rsid w:val="00942E09"/>
    <w:rsid w:val="00942F52"/>
    <w:rsid w:val="0094384B"/>
    <w:rsid w:val="009439D4"/>
    <w:rsid w:val="0094666C"/>
    <w:rsid w:val="00947053"/>
    <w:rsid w:val="009500D3"/>
    <w:rsid w:val="00951E05"/>
    <w:rsid w:val="00955004"/>
    <w:rsid w:val="00955651"/>
    <w:rsid w:val="0095583D"/>
    <w:rsid w:val="009560A7"/>
    <w:rsid w:val="00957E32"/>
    <w:rsid w:val="009634B0"/>
    <w:rsid w:val="009642B6"/>
    <w:rsid w:val="0096664A"/>
    <w:rsid w:val="00972605"/>
    <w:rsid w:val="00972AF1"/>
    <w:rsid w:val="0097369F"/>
    <w:rsid w:val="009752CB"/>
    <w:rsid w:val="0097797D"/>
    <w:rsid w:val="009818F9"/>
    <w:rsid w:val="00982778"/>
    <w:rsid w:val="00982C72"/>
    <w:rsid w:val="00984E47"/>
    <w:rsid w:val="0099098B"/>
    <w:rsid w:val="0099367B"/>
    <w:rsid w:val="009944C0"/>
    <w:rsid w:val="009959C4"/>
    <w:rsid w:val="009A2AEE"/>
    <w:rsid w:val="009A41CC"/>
    <w:rsid w:val="009A6718"/>
    <w:rsid w:val="009B0EF0"/>
    <w:rsid w:val="009B111D"/>
    <w:rsid w:val="009B1C85"/>
    <w:rsid w:val="009B2B91"/>
    <w:rsid w:val="009B44A2"/>
    <w:rsid w:val="009B4947"/>
    <w:rsid w:val="009B57E6"/>
    <w:rsid w:val="009B7EF9"/>
    <w:rsid w:val="009B7F37"/>
    <w:rsid w:val="009C1609"/>
    <w:rsid w:val="009C3301"/>
    <w:rsid w:val="009C37C2"/>
    <w:rsid w:val="009C393E"/>
    <w:rsid w:val="009C52EA"/>
    <w:rsid w:val="009C60DC"/>
    <w:rsid w:val="009D2BCC"/>
    <w:rsid w:val="009D3E60"/>
    <w:rsid w:val="009E0BB5"/>
    <w:rsid w:val="009E352D"/>
    <w:rsid w:val="009E5C12"/>
    <w:rsid w:val="009E6976"/>
    <w:rsid w:val="009E780B"/>
    <w:rsid w:val="009F023E"/>
    <w:rsid w:val="009F08B6"/>
    <w:rsid w:val="00A00CC1"/>
    <w:rsid w:val="00A04F3F"/>
    <w:rsid w:val="00A059E8"/>
    <w:rsid w:val="00A0634B"/>
    <w:rsid w:val="00A111D5"/>
    <w:rsid w:val="00A17199"/>
    <w:rsid w:val="00A17CAB"/>
    <w:rsid w:val="00A23F1E"/>
    <w:rsid w:val="00A2512D"/>
    <w:rsid w:val="00A262EC"/>
    <w:rsid w:val="00A2703A"/>
    <w:rsid w:val="00A276A2"/>
    <w:rsid w:val="00A27D4A"/>
    <w:rsid w:val="00A3021E"/>
    <w:rsid w:val="00A30504"/>
    <w:rsid w:val="00A30D45"/>
    <w:rsid w:val="00A321D4"/>
    <w:rsid w:val="00A330E0"/>
    <w:rsid w:val="00A3368F"/>
    <w:rsid w:val="00A3576E"/>
    <w:rsid w:val="00A41AC4"/>
    <w:rsid w:val="00A4227D"/>
    <w:rsid w:val="00A501BB"/>
    <w:rsid w:val="00A51643"/>
    <w:rsid w:val="00A51D46"/>
    <w:rsid w:val="00A527B9"/>
    <w:rsid w:val="00A53472"/>
    <w:rsid w:val="00A53A7E"/>
    <w:rsid w:val="00A567C1"/>
    <w:rsid w:val="00A569A3"/>
    <w:rsid w:val="00A57396"/>
    <w:rsid w:val="00A62B04"/>
    <w:rsid w:val="00A62E26"/>
    <w:rsid w:val="00A630EE"/>
    <w:rsid w:val="00A648A4"/>
    <w:rsid w:val="00A66411"/>
    <w:rsid w:val="00A6772A"/>
    <w:rsid w:val="00A70848"/>
    <w:rsid w:val="00A70D6F"/>
    <w:rsid w:val="00A70F30"/>
    <w:rsid w:val="00A71862"/>
    <w:rsid w:val="00A75DDB"/>
    <w:rsid w:val="00A76CC0"/>
    <w:rsid w:val="00A8227E"/>
    <w:rsid w:val="00A8367C"/>
    <w:rsid w:val="00A83A29"/>
    <w:rsid w:val="00A848BC"/>
    <w:rsid w:val="00A86BC7"/>
    <w:rsid w:val="00A90599"/>
    <w:rsid w:val="00A91975"/>
    <w:rsid w:val="00A922DB"/>
    <w:rsid w:val="00A9273F"/>
    <w:rsid w:val="00A9508F"/>
    <w:rsid w:val="00A96BC4"/>
    <w:rsid w:val="00A974D2"/>
    <w:rsid w:val="00AA082B"/>
    <w:rsid w:val="00AA3503"/>
    <w:rsid w:val="00AA4BE2"/>
    <w:rsid w:val="00AA4DFA"/>
    <w:rsid w:val="00AA7818"/>
    <w:rsid w:val="00AB14B6"/>
    <w:rsid w:val="00AB4128"/>
    <w:rsid w:val="00AB5B28"/>
    <w:rsid w:val="00AC01BB"/>
    <w:rsid w:val="00AC3D0E"/>
    <w:rsid w:val="00AC562D"/>
    <w:rsid w:val="00AC770D"/>
    <w:rsid w:val="00AD0657"/>
    <w:rsid w:val="00AD4423"/>
    <w:rsid w:val="00AD5EDA"/>
    <w:rsid w:val="00AD7344"/>
    <w:rsid w:val="00AE1CB8"/>
    <w:rsid w:val="00AE21C0"/>
    <w:rsid w:val="00AE2686"/>
    <w:rsid w:val="00AE388D"/>
    <w:rsid w:val="00AE5471"/>
    <w:rsid w:val="00AF4601"/>
    <w:rsid w:val="00AF615C"/>
    <w:rsid w:val="00AF7D2A"/>
    <w:rsid w:val="00B02763"/>
    <w:rsid w:val="00B03339"/>
    <w:rsid w:val="00B035C3"/>
    <w:rsid w:val="00B05695"/>
    <w:rsid w:val="00B118E7"/>
    <w:rsid w:val="00B11D29"/>
    <w:rsid w:val="00B14383"/>
    <w:rsid w:val="00B149E6"/>
    <w:rsid w:val="00B21177"/>
    <w:rsid w:val="00B22872"/>
    <w:rsid w:val="00B22B03"/>
    <w:rsid w:val="00B238DE"/>
    <w:rsid w:val="00B256A4"/>
    <w:rsid w:val="00B25D7B"/>
    <w:rsid w:val="00B268E4"/>
    <w:rsid w:val="00B276FD"/>
    <w:rsid w:val="00B33222"/>
    <w:rsid w:val="00B36026"/>
    <w:rsid w:val="00B3734B"/>
    <w:rsid w:val="00B37908"/>
    <w:rsid w:val="00B424AE"/>
    <w:rsid w:val="00B42836"/>
    <w:rsid w:val="00B44F94"/>
    <w:rsid w:val="00B45E75"/>
    <w:rsid w:val="00B46050"/>
    <w:rsid w:val="00B462EE"/>
    <w:rsid w:val="00B464FC"/>
    <w:rsid w:val="00B46571"/>
    <w:rsid w:val="00B50C27"/>
    <w:rsid w:val="00B53E3D"/>
    <w:rsid w:val="00B61C37"/>
    <w:rsid w:val="00B61F9B"/>
    <w:rsid w:val="00B63957"/>
    <w:rsid w:val="00B63F71"/>
    <w:rsid w:val="00B6721F"/>
    <w:rsid w:val="00B6791B"/>
    <w:rsid w:val="00B711C0"/>
    <w:rsid w:val="00B7311C"/>
    <w:rsid w:val="00B7390A"/>
    <w:rsid w:val="00B744AE"/>
    <w:rsid w:val="00B768F6"/>
    <w:rsid w:val="00B77183"/>
    <w:rsid w:val="00B80785"/>
    <w:rsid w:val="00B82334"/>
    <w:rsid w:val="00B82BF5"/>
    <w:rsid w:val="00B839F6"/>
    <w:rsid w:val="00B83D89"/>
    <w:rsid w:val="00B84468"/>
    <w:rsid w:val="00B873D1"/>
    <w:rsid w:val="00B87B6A"/>
    <w:rsid w:val="00B90712"/>
    <w:rsid w:val="00B94211"/>
    <w:rsid w:val="00B95351"/>
    <w:rsid w:val="00BA02F1"/>
    <w:rsid w:val="00BA107B"/>
    <w:rsid w:val="00BA1DA0"/>
    <w:rsid w:val="00BA347C"/>
    <w:rsid w:val="00BA5B21"/>
    <w:rsid w:val="00BA7E01"/>
    <w:rsid w:val="00BB0860"/>
    <w:rsid w:val="00BB1581"/>
    <w:rsid w:val="00BB5EFC"/>
    <w:rsid w:val="00BC1185"/>
    <w:rsid w:val="00BC250E"/>
    <w:rsid w:val="00BC5066"/>
    <w:rsid w:val="00BD08E1"/>
    <w:rsid w:val="00BD2702"/>
    <w:rsid w:val="00BD2B91"/>
    <w:rsid w:val="00BD4CDE"/>
    <w:rsid w:val="00BD6B96"/>
    <w:rsid w:val="00BE270D"/>
    <w:rsid w:val="00BE3762"/>
    <w:rsid w:val="00BE5C11"/>
    <w:rsid w:val="00BF02BC"/>
    <w:rsid w:val="00BF542E"/>
    <w:rsid w:val="00C015AB"/>
    <w:rsid w:val="00C01D08"/>
    <w:rsid w:val="00C03A79"/>
    <w:rsid w:val="00C03EFC"/>
    <w:rsid w:val="00C05926"/>
    <w:rsid w:val="00C07594"/>
    <w:rsid w:val="00C079D9"/>
    <w:rsid w:val="00C12123"/>
    <w:rsid w:val="00C12217"/>
    <w:rsid w:val="00C140F0"/>
    <w:rsid w:val="00C15B9E"/>
    <w:rsid w:val="00C15EF5"/>
    <w:rsid w:val="00C16A9A"/>
    <w:rsid w:val="00C16FA7"/>
    <w:rsid w:val="00C17B5C"/>
    <w:rsid w:val="00C218BF"/>
    <w:rsid w:val="00C26214"/>
    <w:rsid w:val="00C268A9"/>
    <w:rsid w:val="00C26FC4"/>
    <w:rsid w:val="00C30B93"/>
    <w:rsid w:val="00C30FE1"/>
    <w:rsid w:val="00C3113A"/>
    <w:rsid w:val="00C32885"/>
    <w:rsid w:val="00C35ACB"/>
    <w:rsid w:val="00C374DB"/>
    <w:rsid w:val="00C37E8E"/>
    <w:rsid w:val="00C37FE3"/>
    <w:rsid w:val="00C44A33"/>
    <w:rsid w:val="00C4589C"/>
    <w:rsid w:val="00C54E0D"/>
    <w:rsid w:val="00C568B3"/>
    <w:rsid w:val="00C57047"/>
    <w:rsid w:val="00C603E0"/>
    <w:rsid w:val="00C6153B"/>
    <w:rsid w:val="00C650C8"/>
    <w:rsid w:val="00C65DC7"/>
    <w:rsid w:val="00C65FEC"/>
    <w:rsid w:val="00C66D19"/>
    <w:rsid w:val="00C6794F"/>
    <w:rsid w:val="00C707A8"/>
    <w:rsid w:val="00C70B15"/>
    <w:rsid w:val="00C7196C"/>
    <w:rsid w:val="00C71E65"/>
    <w:rsid w:val="00C7564B"/>
    <w:rsid w:val="00C763E8"/>
    <w:rsid w:val="00C7644E"/>
    <w:rsid w:val="00C76998"/>
    <w:rsid w:val="00C76FDB"/>
    <w:rsid w:val="00C8319B"/>
    <w:rsid w:val="00C83FAA"/>
    <w:rsid w:val="00C84767"/>
    <w:rsid w:val="00C87E40"/>
    <w:rsid w:val="00C900AC"/>
    <w:rsid w:val="00C911EC"/>
    <w:rsid w:val="00C954D7"/>
    <w:rsid w:val="00C96031"/>
    <w:rsid w:val="00C9713E"/>
    <w:rsid w:val="00C978ED"/>
    <w:rsid w:val="00CA294E"/>
    <w:rsid w:val="00CA3034"/>
    <w:rsid w:val="00CA3A7A"/>
    <w:rsid w:val="00CA615F"/>
    <w:rsid w:val="00CA6B43"/>
    <w:rsid w:val="00CB069C"/>
    <w:rsid w:val="00CB2164"/>
    <w:rsid w:val="00CB2195"/>
    <w:rsid w:val="00CB536C"/>
    <w:rsid w:val="00CC2D8D"/>
    <w:rsid w:val="00CC3145"/>
    <w:rsid w:val="00CC424E"/>
    <w:rsid w:val="00CC5CF3"/>
    <w:rsid w:val="00CC7270"/>
    <w:rsid w:val="00CC7A49"/>
    <w:rsid w:val="00CD1161"/>
    <w:rsid w:val="00CD1209"/>
    <w:rsid w:val="00CD1C10"/>
    <w:rsid w:val="00CD2D5A"/>
    <w:rsid w:val="00CD30C8"/>
    <w:rsid w:val="00CD3A16"/>
    <w:rsid w:val="00CD64C4"/>
    <w:rsid w:val="00CE2364"/>
    <w:rsid w:val="00CE4FF0"/>
    <w:rsid w:val="00CE7589"/>
    <w:rsid w:val="00CF021F"/>
    <w:rsid w:val="00CF1535"/>
    <w:rsid w:val="00CF16BD"/>
    <w:rsid w:val="00CF7407"/>
    <w:rsid w:val="00CF78F4"/>
    <w:rsid w:val="00D03CDF"/>
    <w:rsid w:val="00D11E41"/>
    <w:rsid w:val="00D13F22"/>
    <w:rsid w:val="00D151B2"/>
    <w:rsid w:val="00D15AA9"/>
    <w:rsid w:val="00D161F9"/>
    <w:rsid w:val="00D17145"/>
    <w:rsid w:val="00D22ACD"/>
    <w:rsid w:val="00D236F9"/>
    <w:rsid w:val="00D24F6F"/>
    <w:rsid w:val="00D3141B"/>
    <w:rsid w:val="00D33EEC"/>
    <w:rsid w:val="00D37A0B"/>
    <w:rsid w:val="00D4249A"/>
    <w:rsid w:val="00D43F95"/>
    <w:rsid w:val="00D44223"/>
    <w:rsid w:val="00D4455E"/>
    <w:rsid w:val="00D44572"/>
    <w:rsid w:val="00D461AF"/>
    <w:rsid w:val="00D507D3"/>
    <w:rsid w:val="00D57131"/>
    <w:rsid w:val="00D57952"/>
    <w:rsid w:val="00D61BFA"/>
    <w:rsid w:val="00D61E89"/>
    <w:rsid w:val="00D632C1"/>
    <w:rsid w:val="00D64632"/>
    <w:rsid w:val="00D64A89"/>
    <w:rsid w:val="00D65E87"/>
    <w:rsid w:val="00D67A95"/>
    <w:rsid w:val="00D67E93"/>
    <w:rsid w:val="00D72A26"/>
    <w:rsid w:val="00D73402"/>
    <w:rsid w:val="00D74B74"/>
    <w:rsid w:val="00D77AE8"/>
    <w:rsid w:val="00D77FE7"/>
    <w:rsid w:val="00D8018E"/>
    <w:rsid w:val="00D81269"/>
    <w:rsid w:val="00D81E3A"/>
    <w:rsid w:val="00D81E41"/>
    <w:rsid w:val="00D838A0"/>
    <w:rsid w:val="00D840EB"/>
    <w:rsid w:val="00D843DA"/>
    <w:rsid w:val="00D84891"/>
    <w:rsid w:val="00D8610F"/>
    <w:rsid w:val="00D872C0"/>
    <w:rsid w:val="00D875E5"/>
    <w:rsid w:val="00D87878"/>
    <w:rsid w:val="00D915EC"/>
    <w:rsid w:val="00D917D7"/>
    <w:rsid w:val="00DA0602"/>
    <w:rsid w:val="00DA6852"/>
    <w:rsid w:val="00DB1D61"/>
    <w:rsid w:val="00DB4C66"/>
    <w:rsid w:val="00DB7EB0"/>
    <w:rsid w:val="00DC065E"/>
    <w:rsid w:val="00DC09C0"/>
    <w:rsid w:val="00DC1DE6"/>
    <w:rsid w:val="00DC385E"/>
    <w:rsid w:val="00DC4912"/>
    <w:rsid w:val="00DC4DA7"/>
    <w:rsid w:val="00DC5008"/>
    <w:rsid w:val="00DC7E1D"/>
    <w:rsid w:val="00DD1678"/>
    <w:rsid w:val="00DD3A28"/>
    <w:rsid w:val="00DD3F26"/>
    <w:rsid w:val="00DD4F95"/>
    <w:rsid w:val="00DD641E"/>
    <w:rsid w:val="00DE241C"/>
    <w:rsid w:val="00DE27F1"/>
    <w:rsid w:val="00DE4E2F"/>
    <w:rsid w:val="00DE6770"/>
    <w:rsid w:val="00DE6846"/>
    <w:rsid w:val="00DE6C6A"/>
    <w:rsid w:val="00DE7F75"/>
    <w:rsid w:val="00DF3703"/>
    <w:rsid w:val="00DF54AE"/>
    <w:rsid w:val="00DF7E1D"/>
    <w:rsid w:val="00E01FDF"/>
    <w:rsid w:val="00E04633"/>
    <w:rsid w:val="00E05CE3"/>
    <w:rsid w:val="00E05D7D"/>
    <w:rsid w:val="00E1125B"/>
    <w:rsid w:val="00E11B8B"/>
    <w:rsid w:val="00E13409"/>
    <w:rsid w:val="00E13EA2"/>
    <w:rsid w:val="00E14D96"/>
    <w:rsid w:val="00E14DE8"/>
    <w:rsid w:val="00E153DE"/>
    <w:rsid w:val="00E1593B"/>
    <w:rsid w:val="00E17138"/>
    <w:rsid w:val="00E17369"/>
    <w:rsid w:val="00E17595"/>
    <w:rsid w:val="00E21579"/>
    <w:rsid w:val="00E21BDF"/>
    <w:rsid w:val="00E23323"/>
    <w:rsid w:val="00E23ACC"/>
    <w:rsid w:val="00E2453E"/>
    <w:rsid w:val="00E24F6C"/>
    <w:rsid w:val="00E25A16"/>
    <w:rsid w:val="00E26F5B"/>
    <w:rsid w:val="00E32A94"/>
    <w:rsid w:val="00E3306C"/>
    <w:rsid w:val="00E33A7D"/>
    <w:rsid w:val="00E35D24"/>
    <w:rsid w:val="00E363ED"/>
    <w:rsid w:val="00E36412"/>
    <w:rsid w:val="00E43068"/>
    <w:rsid w:val="00E43CF1"/>
    <w:rsid w:val="00E44FCE"/>
    <w:rsid w:val="00E46FAC"/>
    <w:rsid w:val="00E47E7D"/>
    <w:rsid w:val="00E50A12"/>
    <w:rsid w:val="00E52DC9"/>
    <w:rsid w:val="00E52EC4"/>
    <w:rsid w:val="00E5516B"/>
    <w:rsid w:val="00E56844"/>
    <w:rsid w:val="00E62664"/>
    <w:rsid w:val="00E6514A"/>
    <w:rsid w:val="00E654E0"/>
    <w:rsid w:val="00E65D4A"/>
    <w:rsid w:val="00E71B82"/>
    <w:rsid w:val="00E75EA2"/>
    <w:rsid w:val="00E77991"/>
    <w:rsid w:val="00E81B39"/>
    <w:rsid w:val="00E844DF"/>
    <w:rsid w:val="00E84C12"/>
    <w:rsid w:val="00E865BD"/>
    <w:rsid w:val="00E873C6"/>
    <w:rsid w:val="00E91293"/>
    <w:rsid w:val="00E93FFA"/>
    <w:rsid w:val="00E949C0"/>
    <w:rsid w:val="00EA29C2"/>
    <w:rsid w:val="00EA4647"/>
    <w:rsid w:val="00EA55D4"/>
    <w:rsid w:val="00EA59E1"/>
    <w:rsid w:val="00EA73DB"/>
    <w:rsid w:val="00EA76C3"/>
    <w:rsid w:val="00EB391D"/>
    <w:rsid w:val="00EB3D34"/>
    <w:rsid w:val="00EB3DC1"/>
    <w:rsid w:val="00EB4A28"/>
    <w:rsid w:val="00EB74B4"/>
    <w:rsid w:val="00EC3CD9"/>
    <w:rsid w:val="00EC6F9B"/>
    <w:rsid w:val="00ED0C65"/>
    <w:rsid w:val="00ED1617"/>
    <w:rsid w:val="00ED2B13"/>
    <w:rsid w:val="00ED2B36"/>
    <w:rsid w:val="00EE0773"/>
    <w:rsid w:val="00EE2365"/>
    <w:rsid w:val="00EE2522"/>
    <w:rsid w:val="00EE3296"/>
    <w:rsid w:val="00EF1AA1"/>
    <w:rsid w:val="00EF2BDB"/>
    <w:rsid w:val="00EF4F73"/>
    <w:rsid w:val="00EF7037"/>
    <w:rsid w:val="00F00B24"/>
    <w:rsid w:val="00F01F5E"/>
    <w:rsid w:val="00F030D9"/>
    <w:rsid w:val="00F03935"/>
    <w:rsid w:val="00F04DF4"/>
    <w:rsid w:val="00F0717C"/>
    <w:rsid w:val="00F14158"/>
    <w:rsid w:val="00F142D8"/>
    <w:rsid w:val="00F144D6"/>
    <w:rsid w:val="00F16A88"/>
    <w:rsid w:val="00F170B1"/>
    <w:rsid w:val="00F17651"/>
    <w:rsid w:val="00F2630E"/>
    <w:rsid w:val="00F31094"/>
    <w:rsid w:val="00F34313"/>
    <w:rsid w:val="00F347AD"/>
    <w:rsid w:val="00F34920"/>
    <w:rsid w:val="00F35BAE"/>
    <w:rsid w:val="00F363DB"/>
    <w:rsid w:val="00F36DCB"/>
    <w:rsid w:val="00F41648"/>
    <w:rsid w:val="00F419C7"/>
    <w:rsid w:val="00F4602D"/>
    <w:rsid w:val="00F4737A"/>
    <w:rsid w:val="00F50A3F"/>
    <w:rsid w:val="00F50D38"/>
    <w:rsid w:val="00F5106E"/>
    <w:rsid w:val="00F51E33"/>
    <w:rsid w:val="00F5209D"/>
    <w:rsid w:val="00F54542"/>
    <w:rsid w:val="00F54611"/>
    <w:rsid w:val="00F54714"/>
    <w:rsid w:val="00F559D8"/>
    <w:rsid w:val="00F55ECA"/>
    <w:rsid w:val="00F56C9F"/>
    <w:rsid w:val="00F57E26"/>
    <w:rsid w:val="00F6032C"/>
    <w:rsid w:val="00F60634"/>
    <w:rsid w:val="00F60B61"/>
    <w:rsid w:val="00F60E03"/>
    <w:rsid w:val="00F61E6B"/>
    <w:rsid w:val="00F62703"/>
    <w:rsid w:val="00F63444"/>
    <w:rsid w:val="00F6356A"/>
    <w:rsid w:val="00F6357C"/>
    <w:rsid w:val="00F64E82"/>
    <w:rsid w:val="00F66BFD"/>
    <w:rsid w:val="00F738C3"/>
    <w:rsid w:val="00F73F04"/>
    <w:rsid w:val="00F77163"/>
    <w:rsid w:val="00F776B7"/>
    <w:rsid w:val="00F807E4"/>
    <w:rsid w:val="00F82F55"/>
    <w:rsid w:val="00F83610"/>
    <w:rsid w:val="00F85307"/>
    <w:rsid w:val="00F859C4"/>
    <w:rsid w:val="00F8618D"/>
    <w:rsid w:val="00F86232"/>
    <w:rsid w:val="00F86C12"/>
    <w:rsid w:val="00F9164E"/>
    <w:rsid w:val="00F92602"/>
    <w:rsid w:val="00F931C9"/>
    <w:rsid w:val="00F95F61"/>
    <w:rsid w:val="00F96EC3"/>
    <w:rsid w:val="00F97F2E"/>
    <w:rsid w:val="00FA092A"/>
    <w:rsid w:val="00FA526E"/>
    <w:rsid w:val="00FA7238"/>
    <w:rsid w:val="00FB2F2C"/>
    <w:rsid w:val="00FB3814"/>
    <w:rsid w:val="00FB6A06"/>
    <w:rsid w:val="00FB7334"/>
    <w:rsid w:val="00FB7788"/>
    <w:rsid w:val="00FC28A4"/>
    <w:rsid w:val="00FC30E6"/>
    <w:rsid w:val="00FC5612"/>
    <w:rsid w:val="00FC6A18"/>
    <w:rsid w:val="00FD10E9"/>
    <w:rsid w:val="00FD150D"/>
    <w:rsid w:val="00FD311B"/>
    <w:rsid w:val="00FD3AF0"/>
    <w:rsid w:val="00FD51DF"/>
    <w:rsid w:val="00FE025C"/>
    <w:rsid w:val="00FE0B8A"/>
    <w:rsid w:val="00FE2452"/>
    <w:rsid w:val="00FE5E14"/>
    <w:rsid w:val="00FE5ECB"/>
    <w:rsid w:val="00FE70E8"/>
    <w:rsid w:val="00FE71D9"/>
    <w:rsid w:val="00FF0F6E"/>
    <w:rsid w:val="00FF106D"/>
    <w:rsid w:val="00FF2282"/>
    <w:rsid w:val="00FF2B99"/>
    <w:rsid w:val="00FF463F"/>
    <w:rsid w:val="00FF6BA8"/>
    <w:rsid w:val="00FF707B"/>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77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E0773"/>
    <w:rPr>
      <w:sz w:val="16"/>
      <w:szCs w:val="16"/>
    </w:rPr>
  </w:style>
  <w:style w:type="paragraph" w:styleId="CommentText">
    <w:name w:val="annotation text"/>
    <w:basedOn w:val="Normal"/>
    <w:link w:val="CommentTextChar"/>
    <w:uiPriority w:val="99"/>
    <w:unhideWhenUsed/>
    <w:rsid w:val="00EE0773"/>
    <w:rPr>
      <w:sz w:val="20"/>
      <w:szCs w:val="20"/>
    </w:rPr>
  </w:style>
  <w:style w:type="character" w:customStyle="1" w:styleId="CommentTextChar">
    <w:name w:val="Comment Text Char"/>
    <w:basedOn w:val="DefaultParagraphFont"/>
    <w:link w:val="CommentText"/>
    <w:uiPriority w:val="99"/>
    <w:rsid w:val="00EE0773"/>
    <w:rPr>
      <w:rFonts w:eastAsiaTheme="minorEastAsia"/>
      <w:sz w:val="20"/>
      <w:szCs w:val="20"/>
    </w:rPr>
  </w:style>
  <w:style w:type="paragraph" w:styleId="BalloonText">
    <w:name w:val="Balloon Text"/>
    <w:basedOn w:val="Normal"/>
    <w:link w:val="BalloonTextChar"/>
    <w:uiPriority w:val="99"/>
    <w:semiHidden/>
    <w:unhideWhenUsed/>
    <w:rsid w:val="00EE0773"/>
    <w:rPr>
      <w:rFonts w:ascii="Tahoma" w:hAnsi="Tahoma" w:cs="Tahoma"/>
      <w:sz w:val="16"/>
      <w:szCs w:val="16"/>
    </w:rPr>
  </w:style>
  <w:style w:type="character" w:customStyle="1" w:styleId="BalloonTextChar">
    <w:name w:val="Balloon Text Char"/>
    <w:basedOn w:val="DefaultParagraphFont"/>
    <w:link w:val="BalloonText"/>
    <w:uiPriority w:val="99"/>
    <w:semiHidden/>
    <w:rsid w:val="00EE0773"/>
    <w:rPr>
      <w:rFonts w:ascii="Tahoma" w:eastAsiaTheme="minorEastAsia" w:hAnsi="Tahoma" w:cs="Tahoma"/>
      <w:sz w:val="16"/>
      <w:szCs w:val="16"/>
    </w:rPr>
  </w:style>
  <w:style w:type="paragraph" w:styleId="FootnoteText">
    <w:name w:val="footnote text"/>
    <w:basedOn w:val="Normal"/>
    <w:link w:val="FootnoteTextChar"/>
    <w:uiPriority w:val="99"/>
    <w:unhideWhenUsed/>
    <w:rsid w:val="00192F61"/>
    <w:rPr>
      <w:sz w:val="20"/>
      <w:szCs w:val="20"/>
    </w:rPr>
  </w:style>
  <w:style w:type="character" w:customStyle="1" w:styleId="FootnoteTextChar">
    <w:name w:val="Footnote Text Char"/>
    <w:basedOn w:val="DefaultParagraphFont"/>
    <w:link w:val="FootnoteText"/>
    <w:uiPriority w:val="99"/>
    <w:rsid w:val="00192F61"/>
    <w:rPr>
      <w:rFonts w:eastAsiaTheme="minorEastAsia"/>
      <w:sz w:val="20"/>
      <w:szCs w:val="20"/>
    </w:rPr>
  </w:style>
  <w:style w:type="character" w:styleId="FootnoteReference">
    <w:name w:val="footnote reference"/>
    <w:basedOn w:val="DefaultParagraphFont"/>
    <w:uiPriority w:val="99"/>
    <w:semiHidden/>
    <w:unhideWhenUsed/>
    <w:rsid w:val="00192F61"/>
    <w:rPr>
      <w:vertAlign w:val="superscript"/>
    </w:rPr>
  </w:style>
  <w:style w:type="character" w:styleId="PlaceholderText">
    <w:name w:val="Placeholder Text"/>
    <w:basedOn w:val="DefaultParagraphFont"/>
    <w:uiPriority w:val="99"/>
    <w:semiHidden/>
    <w:rsid w:val="00DF54AE"/>
    <w:rPr>
      <w:color w:val="808080"/>
    </w:rPr>
  </w:style>
  <w:style w:type="paragraph" w:styleId="ListParagraph">
    <w:name w:val="List Paragraph"/>
    <w:basedOn w:val="Normal"/>
    <w:uiPriority w:val="34"/>
    <w:qFormat/>
    <w:rsid w:val="007375C6"/>
    <w:pPr>
      <w:ind w:left="720"/>
      <w:contextualSpacing/>
    </w:pPr>
  </w:style>
  <w:style w:type="character" w:customStyle="1" w:styleId="apple-converted-space">
    <w:name w:val="apple-converted-space"/>
    <w:basedOn w:val="DefaultParagraphFont"/>
    <w:rsid w:val="00CD1C10"/>
  </w:style>
  <w:style w:type="paragraph" w:styleId="Header">
    <w:name w:val="header"/>
    <w:basedOn w:val="Normal"/>
    <w:link w:val="HeaderChar"/>
    <w:uiPriority w:val="99"/>
    <w:unhideWhenUsed/>
    <w:rsid w:val="00BB1581"/>
    <w:pPr>
      <w:tabs>
        <w:tab w:val="center" w:pos="4680"/>
        <w:tab w:val="right" w:pos="9360"/>
      </w:tabs>
    </w:pPr>
  </w:style>
  <w:style w:type="character" w:customStyle="1" w:styleId="HeaderChar">
    <w:name w:val="Header Char"/>
    <w:basedOn w:val="DefaultParagraphFont"/>
    <w:link w:val="Header"/>
    <w:uiPriority w:val="99"/>
    <w:rsid w:val="00BB1581"/>
    <w:rPr>
      <w:rFonts w:eastAsiaTheme="minorEastAsia"/>
    </w:rPr>
  </w:style>
  <w:style w:type="paragraph" w:styleId="Footer">
    <w:name w:val="footer"/>
    <w:basedOn w:val="Normal"/>
    <w:link w:val="FooterChar"/>
    <w:uiPriority w:val="99"/>
    <w:unhideWhenUsed/>
    <w:rsid w:val="00BB1581"/>
    <w:pPr>
      <w:tabs>
        <w:tab w:val="center" w:pos="4680"/>
        <w:tab w:val="right" w:pos="9360"/>
      </w:tabs>
    </w:pPr>
  </w:style>
  <w:style w:type="character" w:customStyle="1" w:styleId="FooterChar">
    <w:name w:val="Footer Char"/>
    <w:basedOn w:val="DefaultParagraphFont"/>
    <w:link w:val="Footer"/>
    <w:uiPriority w:val="99"/>
    <w:rsid w:val="00BB1581"/>
    <w:rPr>
      <w:rFonts w:eastAsiaTheme="minorEastAsia"/>
    </w:rPr>
  </w:style>
  <w:style w:type="character" w:customStyle="1" w:styleId="rpc91">
    <w:name w:val="_rpc_91"/>
    <w:basedOn w:val="DefaultParagraphFont"/>
    <w:rsid w:val="00C76FDB"/>
  </w:style>
  <w:style w:type="character" w:styleId="Hyperlink">
    <w:name w:val="Hyperlink"/>
    <w:basedOn w:val="DefaultParagraphFont"/>
    <w:uiPriority w:val="99"/>
    <w:unhideWhenUsed/>
    <w:rsid w:val="00F54542"/>
    <w:rPr>
      <w:color w:val="0000FF"/>
      <w:u w:val="single"/>
    </w:rPr>
  </w:style>
  <w:style w:type="paragraph" w:styleId="HTMLPreformatted">
    <w:name w:val="HTML Preformatted"/>
    <w:basedOn w:val="Normal"/>
    <w:link w:val="HTMLPreformattedChar"/>
    <w:uiPriority w:val="99"/>
    <w:unhideWhenUsed/>
    <w:rsid w:val="00713731"/>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713731"/>
    <w:rPr>
      <w:rFonts w:ascii="Consolas" w:eastAsiaTheme="minorEastAsia" w:hAnsi="Consolas" w:cs="Consolas"/>
      <w:sz w:val="20"/>
      <w:szCs w:val="20"/>
    </w:rPr>
  </w:style>
  <w:style w:type="numbering" w:customStyle="1" w:styleId="NoList1">
    <w:name w:val="No List1"/>
    <w:next w:val="NoList"/>
    <w:uiPriority w:val="99"/>
    <w:semiHidden/>
    <w:unhideWhenUsed/>
    <w:rsid w:val="00C17B5C"/>
  </w:style>
  <w:style w:type="numbering" w:customStyle="1" w:styleId="NoList2">
    <w:name w:val="No List2"/>
    <w:next w:val="NoList"/>
    <w:uiPriority w:val="99"/>
    <w:semiHidden/>
    <w:unhideWhenUsed/>
    <w:rsid w:val="00C17B5C"/>
  </w:style>
  <w:style w:type="paragraph" w:styleId="Revision">
    <w:name w:val="Revision"/>
    <w:hidden/>
    <w:uiPriority w:val="99"/>
    <w:semiHidden/>
    <w:rsid w:val="00CF7407"/>
    <w:rPr>
      <w:rFonts w:eastAsiaTheme="minorEastAsia"/>
    </w:rPr>
  </w:style>
  <w:style w:type="paragraph" w:styleId="CommentSubject">
    <w:name w:val="annotation subject"/>
    <w:basedOn w:val="CommentText"/>
    <w:next w:val="CommentText"/>
    <w:link w:val="CommentSubjectChar"/>
    <w:uiPriority w:val="99"/>
    <w:semiHidden/>
    <w:unhideWhenUsed/>
    <w:rsid w:val="00901209"/>
    <w:rPr>
      <w:b/>
      <w:bCs/>
    </w:rPr>
  </w:style>
  <w:style w:type="character" w:customStyle="1" w:styleId="CommentSubjectChar">
    <w:name w:val="Comment Subject Char"/>
    <w:basedOn w:val="CommentTextChar"/>
    <w:link w:val="CommentSubject"/>
    <w:uiPriority w:val="99"/>
    <w:semiHidden/>
    <w:rsid w:val="00901209"/>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77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E0773"/>
    <w:rPr>
      <w:sz w:val="16"/>
      <w:szCs w:val="16"/>
    </w:rPr>
  </w:style>
  <w:style w:type="paragraph" w:styleId="CommentText">
    <w:name w:val="annotation text"/>
    <w:basedOn w:val="Normal"/>
    <w:link w:val="CommentTextChar"/>
    <w:uiPriority w:val="99"/>
    <w:unhideWhenUsed/>
    <w:rsid w:val="00EE0773"/>
    <w:rPr>
      <w:sz w:val="20"/>
      <w:szCs w:val="20"/>
    </w:rPr>
  </w:style>
  <w:style w:type="character" w:customStyle="1" w:styleId="CommentTextChar">
    <w:name w:val="Comment Text Char"/>
    <w:basedOn w:val="DefaultParagraphFont"/>
    <w:link w:val="CommentText"/>
    <w:uiPriority w:val="99"/>
    <w:rsid w:val="00EE0773"/>
    <w:rPr>
      <w:rFonts w:eastAsiaTheme="minorEastAsia"/>
      <w:sz w:val="20"/>
      <w:szCs w:val="20"/>
    </w:rPr>
  </w:style>
  <w:style w:type="paragraph" w:styleId="BalloonText">
    <w:name w:val="Balloon Text"/>
    <w:basedOn w:val="Normal"/>
    <w:link w:val="BalloonTextChar"/>
    <w:uiPriority w:val="99"/>
    <w:semiHidden/>
    <w:unhideWhenUsed/>
    <w:rsid w:val="00EE0773"/>
    <w:rPr>
      <w:rFonts w:ascii="Tahoma" w:hAnsi="Tahoma" w:cs="Tahoma"/>
      <w:sz w:val="16"/>
      <w:szCs w:val="16"/>
    </w:rPr>
  </w:style>
  <w:style w:type="character" w:customStyle="1" w:styleId="BalloonTextChar">
    <w:name w:val="Balloon Text Char"/>
    <w:basedOn w:val="DefaultParagraphFont"/>
    <w:link w:val="BalloonText"/>
    <w:uiPriority w:val="99"/>
    <w:semiHidden/>
    <w:rsid w:val="00EE0773"/>
    <w:rPr>
      <w:rFonts w:ascii="Tahoma" w:eastAsiaTheme="minorEastAsia" w:hAnsi="Tahoma" w:cs="Tahoma"/>
      <w:sz w:val="16"/>
      <w:szCs w:val="16"/>
    </w:rPr>
  </w:style>
  <w:style w:type="paragraph" w:styleId="FootnoteText">
    <w:name w:val="footnote text"/>
    <w:basedOn w:val="Normal"/>
    <w:link w:val="FootnoteTextChar"/>
    <w:uiPriority w:val="99"/>
    <w:unhideWhenUsed/>
    <w:rsid w:val="00192F61"/>
    <w:rPr>
      <w:sz w:val="20"/>
      <w:szCs w:val="20"/>
    </w:rPr>
  </w:style>
  <w:style w:type="character" w:customStyle="1" w:styleId="FootnoteTextChar">
    <w:name w:val="Footnote Text Char"/>
    <w:basedOn w:val="DefaultParagraphFont"/>
    <w:link w:val="FootnoteText"/>
    <w:uiPriority w:val="99"/>
    <w:rsid w:val="00192F61"/>
    <w:rPr>
      <w:rFonts w:eastAsiaTheme="minorEastAsia"/>
      <w:sz w:val="20"/>
      <w:szCs w:val="20"/>
    </w:rPr>
  </w:style>
  <w:style w:type="character" w:styleId="FootnoteReference">
    <w:name w:val="footnote reference"/>
    <w:basedOn w:val="DefaultParagraphFont"/>
    <w:uiPriority w:val="99"/>
    <w:semiHidden/>
    <w:unhideWhenUsed/>
    <w:rsid w:val="00192F61"/>
    <w:rPr>
      <w:vertAlign w:val="superscript"/>
    </w:rPr>
  </w:style>
  <w:style w:type="character" w:styleId="PlaceholderText">
    <w:name w:val="Placeholder Text"/>
    <w:basedOn w:val="DefaultParagraphFont"/>
    <w:uiPriority w:val="99"/>
    <w:semiHidden/>
    <w:rsid w:val="00DF54AE"/>
    <w:rPr>
      <w:color w:val="808080"/>
    </w:rPr>
  </w:style>
  <w:style w:type="paragraph" w:styleId="ListParagraph">
    <w:name w:val="List Paragraph"/>
    <w:basedOn w:val="Normal"/>
    <w:uiPriority w:val="34"/>
    <w:qFormat/>
    <w:rsid w:val="007375C6"/>
    <w:pPr>
      <w:ind w:left="720"/>
      <w:contextualSpacing/>
    </w:pPr>
  </w:style>
  <w:style w:type="character" w:customStyle="1" w:styleId="apple-converted-space">
    <w:name w:val="apple-converted-space"/>
    <w:basedOn w:val="DefaultParagraphFont"/>
    <w:rsid w:val="00CD1C10"/>
  </w:style>
  <w:style w:type="paragraph" w:styleId="Header">
    <w:name w:val="header"/>
    <w:basedOn w:val="Normal"/>
    <w:link w:val="HeaderChar"/>
    <w:uiPriority w:val="99"/>
    <w:unhideWhenUsed/>
    <w:rsid w:val="00BB1581"/>
    <w:pPr>
      <w:tabs>
        <w:tab w:val="center" w:pos="4680"/>
        <w:tab w:val="right" w:pos="9360"/>
      </w:tabs>
    </w:pPr>
  </w:style>
  <w:style w:type="character" w:customStyle="1" w:styleId="HeaderChar">
    <w:name w:val="Header Char"/>
    <w:basedOn w:val="DefaultParagraphFont"/>
    <w:link w:val="Header"/>
    <w:uiPriority w:val="99"/>
    <w:rsid w:val="00BB1581"/>
    <w:rPr>
      <w:rFonts w:eastAsiaTheme="minorEastAsia"/>
    </w:rPr>
  </w:style>
  <w:style w:type="paragraph" w:styleId="Footer">
    <w:name w:val="footer"/>
    <w:basedOn w:val="Normal"/>
    <w:link w:val="FooterChar"/>
    <w:uiPriority w:val="99"/>
    <w:unhideWhenUsed/>
    <w:rsid w:val="00BB1581"/>
    <w:pPr>
      <w:tabs>
        <w:tab w:val="center" w:pos="4680"/>
        <w:tab w:val="right" w:pos="9360"/>
      </w:tabs>
    </w:pPr>
  </w:style>
  <w:style w:type="character" w:customStyle="1" w:styleId="FooterChar">
    <w:name w:val="Footer Char"/>
    <w:basedOn w:val="DefaultParagraphFont"/>
    <w:link w:val="Footer"/>
    <w:uiPriority w:val="99"/>
    <w:rsid w:val="00BB1581"/>
    <w:rPr>
      <w:rFonts w:eastAsiaTheme="minorEastAsia"/>
    </w:rPr>
  </w:style>
  <w:style w:type="character" w:customStyle="1" w:styleId="rpc91">
    <w:name w:val="_rpc_91"/>
    <w:basedOn w:val="DefaultParagraphFont"/>
    <w:rsid w:val="00C76FDB"/>
  </w:style>
  <w:style w:type="character" w:styleId="Hyperlink">
    <w:name w:val="Hyperlink"/>
    <w:basedOn w:val="DefaultParagraphFont"/>
    <w:uiPriority w:val="99"/>
    <w:unhideWhenUsed/>
    <w:rsid w:val="00F54542"/>
    <w:rPr>
      <w:color w:val="0000FF"/>
      <w:u w:val="single"/>
    </w:rPr>
  </w:style>
  <w:style w:type="paragraph" w:styleId="HTMLPreformatted">
    <w:name w:val="HTML Preformatted"/>
    <w:basedOn w:val="Normal"/>
    <w:link w:val="HTMLPreformattedChar"/>
    <w:uiPriority w:val="99"/>
    <w:unhideWhenUsed/>
    <w:rsid w:val="00713731"/>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713731"/>
    <w:rPr>
      <w:rFonts w:ascii="Consolas" w:eastAsiaTheme="minorEastAsia" w:hAnsi="Consolas" w:cs="Consolas"/>
      <w:sz w:val="20"/>
      <w:szCs w:val="20"/>
    </w:rPr>
  </w:style>
  <w:style w:type="numbering" w:customStyle="1" w:styleId="NoList1">
    <w:name w:val="No List1"/>
    <w:next w:val="NoList"/>
    <w:uiPriority w:val="99"/>
    <w:semiHidden/>
    <w:unhideWhenUsed/>
    <w:rsid w:val="00C17B5C"/>
  </w:style>
  <w:style w:type="numbering" w:customStyle="1" w:styleId="NoList2">
    <w:name w:val="No List2"/>
    <w:next w:val="NoList"/>
    <w:uiPriority w:val="99"/>
    <w:semiHidden/>
    <w:unhideWhenUsed/>
    <w:rsid w:val="00C17B5C"/>
  </w:style>
  <w:style w:type="paragraph" w:styleId="Revision">
    <w:name w:val="Revision"/>
    <w:hidden/>
    <w:uiPriority w:val="99"/>
    <w:semiHidden/>
    <w:rsid w:val="00CF7407"/>
    <w:rPr>
      <w:rFonts w:eastAsiaTheme="minorEastAsia"/>
    </w:rPr>
  </w:style>
  <w:style w:type="paragraph" w:styleId="CommentSubject">
    <w:name w:val="annotation subject"/>
    <w:basedOn w:val="CommentText"/>
    <w:next w:val="CommentText"/>
    <w:link w:val="CommentSubjectChar"/>
    <w:uiPriority w:val="99"/>
    <w:semiHidden/>
    <w:unhideWhenUsed/>
    <w:rsid w:val="00901209"/>
    <w:rPr>
      <w:b/>
      <w:bCs/>
    </w:rPr>
  </w:style>
  <w:style w:type="character" w:customStyle="1" w:styleId="CommentSubjectChar">
    <w:name w:val="Comment Subject Char"/>
    <w:basedOn w:val="CommentTextChar"/>
    <w:link w:val="CommentSubject"/>
    <w:uiPriority w:val="99"/>
    <w:semiHidden/>
    <w:rsid w:val="0090120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3590">
      <w:bodyDiv w:val="1"/>
      <w:marLeft w:val="0"/>
      <w:marRight w:val="0"/>
      <w:marTop w:val="0"/>
      <w:marBottom w:val="0"/>
      <w:divBdr>
        <w:top w:val="none" w:sz="0" w:space="0" w:color="auto"/>
        <w:left w:val="none" w:sz="0" w:space="0" w:color="auto"/>
        <w:bottom w:val="none" w:sz="0" w:space="0" w:color="auto"/>
        <w:right w:val="none" w:sz="0" w:space="0" w:color="auto"/>
      </w:divBdr>
    </w:div>
    <w:div w:id="270743655">
      <w:bodyDiv w:val="1"/>
      <w:marLeft w:val="0"/>
      <w:marRight w:val="0"/>
      <w:marTop w:val="0"/>
      <w:marBottom w:val="0"/>
      <w:divBdr>
        <w:top w:val="none" w:sz="0" w:space="0" w:color="auto"/>
        <w:left w:val="none" w:sz="0" w:space="0" w:color="auto"/>
        <w:bottom w:val="none" w:sz="0" w:space="0" w:color="auto"/>
        <w:right w:val="none" w:sz="0" w:space="0" w:color="auto"/>
      </w:divBdr>
    </w:div>
    <w:div w:id="348682791">
      <w:bodyDiv w:val="1"/>
      <w:marLeft w:val="0"/>
      <w:marRight w:val="0"/>
      <w:marTop w:val="0"/>
      <w:marBottom w:val="0"/>
      <w:divBdr>
        <w:top w:val="none" w:sz="0" w:space="0" w:color="auto"/>
        <w:left w:val="none" w:sz="0" w:space="0" w:color="auto"/>
        <w:bottom w:val="none" w:sz="0" w:space="0" w:color="auto"/>
        <w:right w:val="none" w:sz="0" w:space="0" w:color="auto"/>
      </w:divBdr>
    </w:div>
    <w:div w:id="558590968">
      <w:bodyDiv w:val="1"/>
      <w:marLeft w:val="0"/>
      <w:marRight w:val="0"/>
      <w:marTop w:val="0"/>
      <w:marBottom w:val="0"/>
      <w:divBdr>
        <w:top w:val="none" w:sz="0" w:space="0" w:color="auto"/>
        <w:left w:val="none" w:sz="0" w:space="0" w:color="auto"/>
        <w:bottom w:val="none" w:sz="0" w:space="0" w:color="auto"/>
        <w:right w:val="none" w:sz="0" w:space="0" w:color="auto"/>
      </w:divBdr>
    </w:div>
    <w:div w:id="1383596771">
      <w:bodyDiv w:val="1"/>
      <w:marLeft w:val="0"/>
      <w:marRight w:val="0"/>
      <w:marTop w:val="0"/>
      <w:marBottom w:val="0"/>
      <w:divBdr>
        <w:top w:val="none" w:sz="0" w:space="0" w:color="auto"/>
        <w:left w:val="none" w:sz="0" w:space="0" w:color="auto"/>
        <w:bottom w:val="none" w:sz="0" w:space="0" w:color="auto"/>
        <w:right w:val="none" w:sz="0" w:space="0" w:color="auto"/>
      </w:divBdr>
    </w:div>
    <w:div w:id="1450516841">
      <w:bodyDiv w:val="1"/>
      <w:marLeft w:val="0"/>
      <w:marRight w:val="0"/>
      <w:marTop w:val="0"/>
      <w:marBottom w:val="0"/>
      <w:divBdr>
        <w:top w:val="none" w:sz="0" w:space="0" w:color="auto"/>
        <w:left w:val="none" w:sz="0" w:space="0" w:color="auto"/>
        <w:bottom w:val="none" w:sz="0" w:space="0" w:color="auto"/>
        <w:right w:val="none" w:sz="0" w:space="0" w:color="auto"/>
      </w:divBdr>
    </w:div>
    <w:div w:id="1542858546">
      <w:bodyDiv w:val="1"/>
      <w:marLeft w:val="0"/>
      <w:marRight w:val="0"/>
      <w:marTop w:val="0"/>
      <w:marBottom w:val="0"/>
      <w:divBdr>
        <w:top w:val="none" w:sz="0" w:space="0" w:color="auto"/>
        <w:left w:val="none" w:sz="0" w:space="0" w:color="auto"/>
        <w:bottom w:val="none" w:sz="0" w:space="0" w:color="auto"/>
        <w:right w:val="none" w:sz="0" w:space="0" w:color="auto"/>
      </w:divBdr>
    </w:div>
    <w:div w:id="1846436520">
      <w:bodyDiv w:val="1"/>
      <w:marLeft w:val="0"/>
      <w:marRight w:val="0"/>
      <w:marTop w:val="0"/>
      <w:marBottom w:val="0"/>
      <w:divBdr>
        <w:top w:val="none" w:sz="0" w:space="0" w:color="auto"/>
        <w:left w:val="none" w:sz="0" w:space="0" w:color="auto"/>
        <w:bottom w:val="none" w:sz="0" w:space="0" w:color="auto"/>
        <w:right w:val="none" w:sz="0" w:space="0" w:color="auto"/>
      </w:divBdr>
    </w:div>
    <w:div w:id="20347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 TargetMode="External"/><Relationship Id="rId18" Type="http://schemas.openxmlformats.org/officeDocument/2006/relationships/hyperlink" Target="https://www.auca.kg/uploads/Migration_Database/susan_paper_2.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eb" TargetMode="Externa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hyperlink" Target="http://www"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hyperlink" Target="http://dat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wetzste@purdue.edu"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 TargetMode="External"/><Relationship Id="rId23" Type="http://schemas.openxmlformats.org/officeDocument/2006/relationships/hyperlink" Target="http://www.nextbillion.net/blogpost.aspx?blogid=3545" TargetMode="External"/><Relationship Id="rId28" Type="http://schemas.openxmlformats.org/officeDocument/2006/relationships/theme" Target="theme/theme1.xml"/><Relationship Id="rId10" Type="http://schemas.openxmlformats.org/officeDocument/2006/relationships/hyperlink" Target="mailto:games@uga.edu" TargetMode="External"/><Relationship Id="rId19" Type="http://schemas.openxmlformats.org/officeDocument/2006/relationships/hyperlink" Target="http://data"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sangiol@uga.edu" TargetMode="External"/><Relationship Id="rId14" Type="http://schemas.openxmlformats.org/officeDocument/2006/relationships/hyperlink" Target="http://www" TargetMode="External"/><Relationship Id="rId22" Type="http://schemas.openxmlformats.org/officeDocument/2006/relationships/hyperlink" Target="http://microdata" TargetMode="External"/><Relationship Id="rId27"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E7C4B-C9B9-4BE8-938E-30318354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6739</Words>
  <Characters>38821</Characters>
  <Application>Microsoft Office Word</Application>
  <DocSecurity>0</DocSecurity>
  <Lines>1552</Lines>
  <Paragraphs>1035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sangioloni</dc:creator>
  <cp:lastModifiedBy>sangioloni</cp:lastModifiedBy>
  <cp:revision>2</cp:revision>
  <cp:lastPrinted>2014-12-10T15:23:00Z</cp:lastPrinted>
  <dcterms:created xsi:type="dcterms:W3CDTF">2015-06-09T18:17:00Z</dcterms:created>
  <dcterms:modified xsi:type="dcterms:W3CDTF">2015-06-09T18:17:00Z</dcterms:modified>
</cp:coreProperties>
</file>